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2EE4" w14:textId="4F00FBE4" w:rsidR="00312B39" w:rsidRPr="00312B39" w:rsidRDefault="00312B39" w:rsidP="00770353">
      <w:pPr>
        <w:pStyle w:val="OnumreradRubrik1"/>
        <w:tabs>
          <w:tab w:val="left" w:pos="11970"/>
        </w:tabs>
        <w:spacing w:before="0" w:line="276" w:lineRule="auto"/>
      </w:pPr>
      <w:r w:rsidRPr="00312B39">
        <w:t xml:space="preserve">MILJÖMÅL OCH KRAV </w:t>
      </w:r>
      <w:r w:rsidR="00ED0D60">
        <w:t>FÖRSLAGS</w:t>
      </w:r>
      <w:r w:rsidR="00D968D9">
        <w:t>HANDLING</w:t>
      </w:r>
      <w:r w:rsidR="00ED0D60">
        <w:t xml:space="preserve"> OCH </w:t>
      </w:r>
      <w:r w:rsidRPr="00312B39">
        <w:t xml:space="preserve">PROJEKTERING – </w:t>
      </w:r>
      <w:r w:rsidR="00EE684E">
        <w:rPr>
          <w:sz w:val="40"/>
        </w:rPr>
        <w:t>B</w:t>
      </w:r>
      <w:r w:rsidRPr="00EE684E">
        <w:rPr>
          <w:sz w:val="40"/>
        </w:rPr>
        <w:t xml:space="preserve">eställarens miljöplan i </w:t>
      </w:r>
      <w:r w:rsidR="00632BF2">
        <w:rPr>
          <w:sz w:val="40"/>
        </w:rPr>
        <w:t>förslag</w:t>
      </w:r>
      <w:r w:rsidR="00D968D9">
        <w:rPr>
          <w:sz w:val="40"/>
        </w:rPr>
        <w:t>handling</w:t>
      </w:r>
      <w:r w:rsidR="00632BF2">
        <w:rPr>
          <w:sz w:val="40"/>
        </w:rPr>
        <w:t xml:space="preserve"> och projekteringsskede</w:t>
      </w:r>
    </w:p>
    <w:tbl>
      <w:tblPr>
        <w:tblStyle w:val="Tabellrutnt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6"/>
        <w:gridCol w:w="8811"/>
      </w:tblGrid>
      <w:tr w:rsidR="00312B39" w14:paraId="6B4C1FA4" w14:textId="77777777" w:rsidTr="00312B39">
        <w:trPr>
          <w:trHeight w:val="284"/>
        </w:trPr>
        <w:tc>
          <w:tcPr>
            <w:tcW w:w="1923" w:type="pct"/>
          </w:tcPr>
          <w:p w14:paraId="176D8C11" w14:textId="77777777" w:rsidR="00312B39" w:rsidRPr="00A425EE" w:rsidRDefault="00312B39" w:rsidP="00770353">
            <w:pPr>
              <w:spacing w:line="276" w:lineRule="auto"/>
              <w:rPr>
                <w:rFonts w:asciiTheme="majorHAnsi" w:hAnsiTheme="majorHAnsi"/>
              </w:rPr>
            </w:pPr>
            <w:r w:rsidRPr="00A425EE">
              <w:rPr>
                <w:rFonts w:asciiTheme="majorHAnsi" w:hAnsiTheme="majorHAnsi"/>
              </w:rPr>
              <w:t>Miljömål och krav är framtaget för: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935823490"/>
            <w:placeholder>
              <w:docPart w:val="14A287EEC9574053B6F24B993A1DFA66"/>
            </w:placeholder>
            <w:showingPlcHdr/>
          </w:sdtPr>
          <w:sdtEndPr/>
          <w:sdtContent>
            <w:tc>
              <w:tcPr>
                <w:tcW w:w="3077" w:type="pct"/>
              </w:tcPr>
              <w:p w14:paraId="60A3143C" w14:textId="77777777" w:rsidR="00312B39" w:rsidRPr="00A425EE" w:rsidRDefault="00312B39" w:rsidP="00770353">
                <w:pPr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A425EE">
                  <w:rPr>
                    <w:rStyle w:val="Platshllartext"/>
                    <w:rFonts w:asciiTheme="majorHAnsi" w:hAnsiTheme="majorHAnsi"/>
                  </w:rPr>
                  <w:t xml:space="preserve">[Projektnamn och </w:t>
                </w:r>
                <w:r w:rsidR="00A425EE">
                  <w:rPr>
                    <w:rStyle w:val="Platshllartext"/>
                    <w:rFonts w:asciiTheme="majorHAnsi" w:hAnsiTheme="majorHAnsi"/>
                  </w:rPr>
                  <w:t>projekt</w:t>
                </w:r>
                <w:r w:rsidRPr="00A425EE">
                  <w:rPr>
                    <w:rStyle w:val="Platshllartext"/>
                    <w:rFonts w:asciiTheme="majorHAnsi" w:hAnsiTheme="majorHAnsi"/>
                  </w:rPr>
                  <w:t>nummer]</w:t>
                </w:r>
              </w:p>
            </w:tc>
          </w:sdtContent>
        </w:sdt>
      </w:tr>
      <w:tr w:rsidR="00312B39" w14:paraId="7735D551" w14:textId="77777777" w:rsidTr="00312B39">
        <w:trPr>
          <w:trHeight w:val="284"/>
        </w:trPr>
        <w:tc>
          <w:tcPr>
            <w:tcW w:w="1923" w:type="pct"/>
          </w:tcPr>
          <w:p w14:paraId="6266D701" w14:textId="77777777" w:rsidR="00312B39" w:rsidRPr="00A425EE" w:rsidRDefault="00312B39" w:rsidP="00770353">
            <w:pPr>
              <w:spacing w:line="276" w:lineRule="auto"/>
              <w:rPr>
                <w:rFonts w:asciiTheme="majorHAnsi" w:hAnsiTheme="majorHAnsi"/>
              </w:rPr>
            </w:pPr>
            <w:r w:rsidRPr="00A425EE">
              <w:rPr>
                <w:rFonts w:asciiTheme="majorHAnsi" w:hAnsiTheme="majorHAnsi"/>
              </w:rPr>
              <w:t xml:space="preserve">Datum för upprättande av </w:t>
            </w:r>
            <w:r w:rsidR="00CF1248">
              <w:rPr>
                <w:rFonts w:asciiTheme="majorHAnsi" w:hAnsiTheme="majorHAnsi"/>
              </w:rPr>
              <w:t>M</w:t>
            </w:r>
            <w:r w:rsidRPr="00A425EE">
              <w:rPr>
                <w:rFonts w:asciiTheme="majorHAnsi" w:hAnsiTheme="majorHAnsi"/>
              </w:rPr>
              <w:t>iljömål och krav: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939834070"/>
            <w:placeholder>
              <w:docPart w:val="7381FE0292C84837BB471A2BD718048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077" w:type="pct"/>
              </w:tcPr>
              <w:p w14:paraId="1E532818" w14:textId="77777777" w:rsidR="00312B39" w:rsidRPr="00A425EE" w:rsidRDefault="00312B39" w:rsidP="00770353">
                <w:pPr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A425EE">
                  <w:rPr>
                    <w:rStyle w:val="Platshllartext"/>
                    <w:rFonts w:asciiTheme="majorHAnsi" w:hAnsiTheme="majorHAnsi"/>
                  </w:rPr>
                  <w:t xml:space="preserve">[Klicka </w:t>
                </w:r>
                <w:r w:rsidR="00EF2E7B">
                  <w:rPr>
                    <w:rStyle w:val="Platshllartext"/>
                    <w:rFonts w:asciiTheme="majorHAnsi" w:hAnsiTheme="majorHAnsi"/>
                  </w:rPr>
                  <w:t>och</w:t>
                </w:r>
                <w:r w:rsidRPr="00A425EE">
                  <w:rPr>
                    <w:rStyle w:val="Platshllartext"/>
                    <w:rFonts w:asciiTheme="majorHAnsi" w:hAnsiTheme="majorHAnsi"/>
                  </w:rPr>
                  <w:t xml:space="preserve"> ange datum]</w:t>
                </w:r>
              </w:p>
            </w:tc>
          </w:sdtContent>
        </w:sdt>
      </w:tr>
      <w:tr w:rsidR="00312B39" w14:paraId="26B3037E" w14:textId="77777777" w:rsidTr="00312B39">
        <w:trPr>
          <w:trHeight w:val="284"/>
        </w:trPr>
        <w:tc>
          <w:tcPr>
            <w:tcW w:w="1923" w:type="pct"/>
          </w:tcPr>
          <w:p w14:paraId="674571E5" w14:textId="77777777" w:rsidR="00312B39" w:rsidRPr="00A425EE" w:rsidRDefault="00312B39" w:rsidP="00770353">
            <w:pPr>
              <w:spacing w:line="276" w:lineRule="auto"/>
              <w:rPr>
                <w:rFonts w:asciiTheme="majorHAnsi" w:hAnsiTheme="majorHAnsi"/>
              </w:rPr>
            </w:pPr>
            <w:r w:rsidRPr="00A425EE">
              <w:rPr>
                <w:rFonts w:asciiTheme="majorHAnsi" w:hAnsiTheme="majorHAnsi"/>
              </w:rPr>
              <w:t>Upprättat av: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398974247"/>
            <w:placeholder>
              <w:docPart w:val="BAB46C1DA74843F8BBFB37BA246E97F9"/>
            </w:placeholder>
            <w:showingPlcHdr/>
          </w:sdtPr>
          <w:sdtEndPr/>
          <w:sdtContent>
            <w:tc>
              <w:tcPr>
                <w:tcW w:w="3077" w:type="pct"/>
              </w:tcPr>
              <w:p w14:paraId="6E2F4690" w14:textId="77777777" w:rsidR="00312B39" w:rsidRPr="00A425EE" w:rsidRDefault="00274EFA" w:rsidP="00770353">
                <w:pPr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Platshllartext"/>
                    <w:rFonts w:asciiTheme="majorHAnsi" w:hAnsiTheme="majorHAnsi"/>
                  </w:rPr>
                  <w:t>[</w:t>
                </w:r>
                <w:r w:rsidR="00197813">
                  <w:rPr>
                    <w:rStyle w:val="Platshllartext"/>
                    <w:rFonts w:asciiTheme="majorHAnsi" w:hAnsiTheme="majorHAnsi"/>
                  </w:rPr>
                  <w:t>Namn</w:t>
                </w:r>
                <w:r w:rsidR="00312B39" w:rsidRPr="00A425EE">
                  <w:rPr>
                    <w:rStyle w:val="Platshllartext"/>
                    <w:rFonts w:asciiTheme="majorHAnsi" w:hAnsiTheme="majorHAnsi"/>
                  </w:rPr>
                  <w:t>]</w:t>
                </w:r>
              </w:p>
            </w:tc>
          </w:sdtContent>
        </w:sdt>
      </w:tr>
      <w:tr w:rsidR="00312B39" w14:paraId="5F4F7AD0" w14:textId="77777777" w:rsidTr="00312B39">
        <w:trPr>
          <w:trHeight w:val="284"/>
        </w:trPr>
        <w:tc>
          <w:tcPr>
            <w:tcW w:w="1923" w:type="pct"/>
          </w:tcPr>
          <w:p w14:paraId="3C99B1F2" w14:textId="77777777" w:rsidR="00312B39" w:rsidRPr="00A425EE" w:rsidRDefault="00312B39" w:rsidP="00770353">
            <w:pPr>
              <w:spacing w:line="276" w:lineRule="auto"/>
              <w:rPr>
                <w:rFonts w:asciiTheme="majorHAnsi" w:hAnsiTheme="majorHAnsi"/>
              </w:rPr>
            </w:pPr>
            <w:r w:rsidRPr="00A425EE">
              <w:rPr>
                <w:rFonts w:asciiTheme="majorHAnsi" w:hAnsiTheme="majorHAnsi"/>
              </w:rPr>
              <w:t>Reviderat:</w:t>
            </w:r>
          </w:p>
        </w:tc>
        <w:sdt>
          <w:sdtPr>
            <w:rPr>
              <w:rFonts w:asciiTheme="majorHAnsi" w:hAnsiTheme="majorHAnsi"/>
            </w:rPr>
            <w:id w:val="-1915920005"/>
            <w:placeholder>
              <w:docPart w:val="02195E2F07924B8B8EFD176AFD15E7CC"/>
            </w:placeholder>
            <w:showingPlcHdr/>
          </w:sdtPr>
          <w:sdtEndPr/>
          <w:sdtContent>
            <w:tc>
              <w:tcPr>
                <w:tcW w:w="3077" w:type="pct"/>
              </w:tcPr>
              <w:p w14:paraId="6F4C5B17" w14:textId="77777777" w:rsidR="00312B39" w:rsidRPr="00A425EE" w:rsidRDefault="00312B39" w:rsidP="00770353">
                <w:pPr>
                  <w:spacing w:line="276" w:lineRule="auto"/>
                  <w:rPr>
                    <w:rFonts w:asciiTheme="majorHAnsi" w:hAnsiTheme="majorHAnsi"/>
                  </w:rPr>
                </w:pPr>
                <w:r w:rsidRPr="00A425EE">
                  <w:rPr>
                    <w:rStyle w:val="Platshllartext"/>
                    <w:rFonts w:asciiTheme="majorHAnsi" w:hAnsiTheme="majorHAnsi"/>
                  </w:rPr>
                  <w:t>[Reviderat version, datum]</w:t>
                </w:r>
              </w:p>
            </w:tc>
          </w:sdtContent>
        </w:sdt>
      </w:tr>
      <w:tr w:rsidR="00312B39" w14:paraId="1241B30A" w14:textId="77777777" w:rsidTr="00312B39">
        <w:trPr>
          <w:trHeight w:val="284"/>
        </w:trPr>
        <w:tc>
          <w:tcPr>
            <w:tcW w:w="1923" w:type="pct"/>
          </w:tcPr>
          <w:p w14:paraId="07276857" w14:textId="77777777" w:rsidR="00312B39" w:rsidRPr="00A425EE" w:rsidRDefault="00632BF2" w:rsidP="0077035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Projektansvarig på</w:t>
            </w:r>
            <w:r w:rsidR="00312B39" w:rsidRPr="00A425EE">
              <w:rPr>
                <w:rFonts w:asciiTheme="majorHAnsi" w:hAnsiTheme="majorHAnsi"/>
              </w:rPr>
              <w:t xml:space="preserve"> SISAB: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215046550"/>
            <w:placeholder>
              <w:docPart w:val="F9AA6FDF33244DCDA079DF6531198697"/>
            </w:placeholder>
            <w:showingPlcHdr/>
          </w:sdtPr>
          <w:sdtEndPr/>
          <w:sdtContent>
            <w:tc>
              <w:tcPr>
                <w:tcW w:w="3077" w:type="pct"/>
              </w:tcPr>
              <w:p w14:paraId="0DDA7EDE" w14:textId="77777777" w:rsidR="00312B39" w:rsidRPr="00A425EE" w:rsidRDefault="00632BF2" w:rsidP="00770353">
                <w:pPr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Style w:val="Platshllartext"/>
                    <w:rFonts w:asciiTheme="majorHAnsi" w:hAnsiTheme="majorHAnsi"/>
                  </w:rPr>
                  <w:t>[Projektansvarig på</w:t>
                </w:r>
                <w:r w:rsidR="00312B39" w:rsidRPr="00A425EE">
                  <w:rPr>
                    <w:rStyle w:val="Platshllartext"/>
                    <w:rFonts w:asciiTheme="majorHAnsi" w:hAnsiTheme="majorHAnsi"/>
                  </w:rPr>
                  <w:t xml:space="preserve"> SISAB]</w:t>
                </w:r>
              </w:p>
            </w:tc>
          </w:sdtContent>
        </w:sdt>
      </w:tr>
    </w:tbl>
    <w:p w14:paraId="7D7E366F" w14:textId="77777777" w:rsidR="00312B39" w:rsidRDefault="00312B39" w:rsidP="00770353">
      <w:pPr>
        <w:pStyle w:val="Ingetavstnd"/>
        <w:spacing w:line="276" w:lineRule="auto"/>
      </w:pPr>
    </w:p>
    <w:tbl>
      <w:tblPr>
        <w:tblStyle w:val="Tabellrutnt"/>
        <w:tblW w:w="1460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FB64C" w:themeFill="accent2"/>
        <w:tblLook w:val="04A0" w:firstRow="1" w:lastRow="0" w:firstColumn="1" w:lastColumn="0" w:noHBand="0" w:noVBand="1"/>
      </w:tblPr>
      <w:tblGrid>
        <w:gridCol w:w="14601"/>
      </w:tblGrid>
      <w:tr w:rsidR="00312B39" w14:paraId="5A40944A" w14:textId="77777777" w:rsidTr="00CF1248">
        <w:trPr>
          <w:trHeight w:val="454"/>
        </w:trPr>
        <w:tc>
          <w:tcPr>
            <w:tcW w:w="14601" w:type="dxa"/>
            <w:shd w:val="clear" w:color="auto" w:fill="FBECB0" w:themeFill="accent6" w:themeFillTint="66"/>
            <w:vAlign w:val="center"/>
          </w:tcPr>
          <w:p w14:paraId="6DFB3C2E" w14:textId="7ACD58AA" w:rsidR="00CF11D1" w:rsidRPr="00C52277" w:rsidRDefault="00C52277" w:rsidP="00770353">
            <w:pPr>
              <w:spacing w:line="276" w:lineRule="auto"/>
              <w:rPr>
                <w:rFonts w:asciiTheme="majorHAnsi" w:hAnsiTheme="majorHAnsi"/>
              </w:rPr>
            </w:pPr>
            <w:r w:rsidRPr="00C52277">
              <w:rPr>
                <w:rFonts w:asciiTheme="majorHAnsi" w:hAnsiTheme="majorHAnsi"/>
              </w:rPr>
              <w:t xml:space="preserve">Miljömål och krav förslagshandling och projektering </w:t>
            </w:r>
            <w:r w:rsidR="00566FEF">
              <w:rPr>
                <w:rFonts w:asciiTheme="majorHAnsi" w:hAnsiTheme="majorHAnsi"/>
              </w:rPr>
              <w:t xml:space="preserve">(detta dokument) </w:t>
            </w:r>
            <w:r w:rsidRPr="00C52277">
              <w:rPr>
                <w:rFonts w:asciiTheme="majorHAnsi" w:hAnsiTheme="majorHAnsi"/>
              </w:rPr>
              <w:t>är SISAB:s mål och kravdokument för förslaghandling och projekteringsskedet</w:t>
            </w:r>
            <w:r w:rsidR="006B66E3">
              <w:rPr>
                <w:rFonts w:asciiTheme="majorHAnsi" w:hAnsiTheme="majorHAnsi"/>
              </w:rPr>
              <w:t>, som</w:t>
            </w:r>
            <w:r w:rsidR="00566FEF">
              <w:rPr>
                <w:rFonts w:asciiTheme="majorHAnsi" w:hAnsiTheme="majorHAnsi"/>
              </w:rPr>
              <w:t xml:space="preserve"> styr SISAB:s miljöarbete under förslagshandling och projektering. Det som utreds mynnas sedan ut i kravställning mot entreprenören i SISAB:s miljökravsbilaga för produktion, </w:t>
            </w:r>
            <w:r w:rsidR="00566FEF">
              <w:rPr>
                <w:rFonts w:asciiTheme="majorHAnsi" w:hAnsiTheme="majorHAnsi"/>
                <w:i/>
                <w:iCs/>
              </w:rPr>
              <w:t>Miljökrav produktion</w:t>
            </w:r>
            <w:r w:rsidR="00566FEF">
              <w:rPr>
                <w:rFonts w:asciiTheme="majorHAnsi" w:hAnsiTheme="majorHAnsi"/>
              </w:rPr>
              <w:t xml:space="preserve">. Förslagshandling och projekteringsskedet kan skilja sig mycket mellan projekt och vilka miljö och hållbarhetsfrågor som kan behöva utredas beror på projektets förutsättningar. </w:t>
            </w:r>
            <w:r w:rsidR="00011D9C" w:rsidRPr="00C52277">
              <w:rPr>
                <w:rFonts w:asciiTheme="majorHAnsi" w:hAnsiTheme="majorHAnsi"/>
              </w:rPr>
              <w:t>Den röda texten är</w:t>
            </w:r>
            <w:r w:rsidR="00566FEF">
              <w:rPr>
                <w:rFonts w:asciiTheme="majorHAnsi" w:hAnsiTheme="majorHAnsi"/>
              </w:rPr>
              <w:t xml:space="preserve"> därför</w:t>
            </w:r>
            <w:r w:rsidR="00011D9C" w:rsidRPr="00C52277">
              <w:rPr>
                <w:rFonts w:asciiTheme="majorHAnsi" w:hAnsiTheme="majorHAnsi"/>
              </w:rPr>
              <w:t xml:space="preserve"> endas</w:t>
            </w:r>
            <w:r w:rsidR="00CD1E4C" w:rsidRPr="00C52277">
              <w:rPr>
                <w:rFonts w:asciiTheme="majorHAnsi" w:hAnsiTheme="majorHAnsi"/>
              </w:rPr>
              <w:t xml:space="preserve">t en hjälptext och består av exempelfrågor att diskutera under projektets gång. </w:t>
            </w:r>
            <w:r w:rsidR="00566FEF">
              <w:rPr>
                <w:rFonts w:asciiTheme="majorHAnsi" w:hAnsiTheme="majorHAnsi"/>
              </w:rPr>
              <w:t>T</w:t>
            </w:r>
            <w:r w:rsidR="00206C37" w:rsidRPr="00C52277">
              <w:rPr>
                <w:rFonts w:asciiTheme="majorHAnsi" w:hAnsiTheme="majorHAnsi"/>
              </w:rPr>
              <w:t xml:space="preserve">exten i </w:t>
            </w:r>
            <w:r w:rsidR="00206C37" w:rsidRPr="00C52277">
              <w:rPr>
                <w:rFonts w:asciiTheme="majorHAnsi" w:hAnsiTheme="majorHAnsi"/>
                <w:b/>
                <w:bCs/>
                <w:u w:val="single"/>
              </w:rPr>
              <w:t>svart</w:t>
            </w:r>
            <w:r w:rsidR="00206C37" w:rsidRPr="00C52277">
              <w:rPr>
                <w:rFonts w:asciiTheme="majorHAnsi" w:hAnsiTheme="majorHAnsi"/>
              </w:rPr>
              <w:t xml:space="preserve"> in</w:t>
            </w:r>
            <w:r w:rsidR="00011D9C" w:rsidRPr="00C52277">
              <w:rPr>
                <w:rFonts w:asciiTheme="majorHAnsi" w:hAnsiTheme="majorHAnsi"/>
              </w:rPr>
              <w:t>nehåller SISAB:s faktiska</w:t>
            </w:r>
            <w:r w:rsidR="00CD1E4C" w:rsidRPr="00C52277">
              <w:rPr>
                <w:rFonts w:asciiTheme="majorHAnsi" w:hAnsiTheme="majorHAnsi"/>
              </w:rPr>
              <w:t xml:space="preserve"> </w:t>
            </w:r>
            <w:r w:rsidR="00011D9C" w:rsidRPr="00C52277">
              <w:rPr>
                <w:rFonts w:asciiTheme="majorHAnsi" w:hAnsiTheme="majorHAnsi"/>
              </w:rPr>
              <w:t>krav</w:t>
            </w:r>
            <w:r w:rsidR="00366447">
              <w:rPr>
                <w:rFonts w:asciiTheme="majorHAnsi" w:hAnsiTheme="majorHAnsi"/>
              </w:rPr>
              <w:t>. Vissa frågor är återkommande inom samtliga projekt som</w:t>
            </w:r>
            <w:r w:rsidR="00FD3809">
              <w:rPr>
                <w:rFonts w:asciiTheme="majorHAnsi" w:hAnsiTheme="majorHAnsi"/>
              </w:rPr>
              <w:t xml:space="preserve"> </w:t>
            </w:r>
            <w:r w:rsidR="00366447">
              <w:rPr>
                <w:rFonts w:asciiTheme="majorHAnsi" w:hAnsiTheme="majorHAnsi"/>
              </w:rPr>
              <w:t xml:space="preserve">BVB och återbruk medan andra blir </w:t>
            </w:r>
            <w:r w:rsidR="00FD3809">
              <w:rPr>
                <w:rFonts w:asciiTheme="majorHAnsi" w:hAnsiTheme="majorHAnsi"/>
              </w:rPr>
              <w:t xml:space="preserve">mer </w:t>
            </w:r>
            <w:r w:rsidR="00366447">
              <w:rPr>
                <w:rFonts w:asciiTheme="majorHAnsi" w:hAnsiTheme="majorHAnsi"/>
              </w:rPr>
              <w:t>projektspecifika krav.</w:t>
            </w:r>
            <w:r w:rsidR="004D4EE0">
              <w:rPr>
                <w:rFonts w:asciiTheme="majorHAnsi" w:hAnsiTheme="majorHAnsi"/>
              </w:rPr>
              <w:t xml:space="preserve"> Krav kommer att behöva både läggas till och strykas under projektets gång. </w:t>
            </w:r>
          </w:p>
        </w:tc>
      </w:tr>
    </w:tbl>
    <w:p w14:paraId="7A85C427" w14:textId="77777777" w:rsidR="00312B39" w:rsidRDefault="00312B39" w:rsidP="00770353">
      <w:pPr>
        <w:pStyle w:val="Ingetavstnd"/>
        <w:spacing w:line="276" w:lineRule="auto"/>
      </w:pPr>
    </w:p>
    <w:tbl>
      <w:tblPr>
        <w:tblStyle w:val="Listtabell4dekorfrg1"/>
        <w:tblpPr w:leftFromText="141" w:rightFromText="141" w:vertAnchor="text" w:tblpX="-289" w:tblpY="1"/>
        <w:tblOverlap w:val="never"/>
        <w:tblW w:w="1459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20" w:firstRow="1" w:lastRow="0" w:firstColumn="0" w:lastColumn="0" w:noHBand="1" w:noVBand="1"/>
      </w:tblPr>
      <w:tblGrid>
        <w:gridCol w:w="2654"/>
        <w:gridCol w:w="5138"/>
        <w:gridCol w:w="4646"/>
        <w:gridCol w:w="2158"/>
      </w:tblGrid>
      <w:tr w:rsidR="00F0577B" w:rsidRPr="003E1F39" w14:paraId="6558F34C" w14:textId="77777777" w:rsidTr="00680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4A6F61C7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r w:rsidRPr="00CF1248">
              <w:rPr>
                <w:b/>
                <w:sz w:val="24"/>
              </w:rPr>
              <w:t>Område/Aspekt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2E06DEDE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r w:rsidRPr="00CF1248">
              <w:rPr>
                <w:b/>
                <w:sz w:val="24"/>
              </w:rPr>
              <w:t xml:space="preserve">Mål och krav </w:t>
            </w:r>
          </w:p>
          <w:p w14:paraId="58A0C0BD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r w:rsidRPr="00CF1248">
              <w:rPr>
                <w:b/>
                <w:sz w:val="24"/>
              </w:rPr>
              <w:t>(ev. hänvisning annat dokument)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2A0F078D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r w:rsidRPr="00CF1248">
              <w:rPr>
                <w:b/>
                <w:sz w:val="24"/>
              </w:rPr>
              <w:t xml:space="preserve">Kommentar </w:t>
            </w:r>
          </w:p>
          <w:p w14:paraId="1DA16D7D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(t.</w:t>
            </w:r>
            <w:r w:rsidRPr="00CF1248">
              <w:rPr>
                <w:b/>
                <w:sz w:val="24"/>
              </w:rPr>
              <w:t>ex</w:t>
            </w:r>
            <w:r>
              <w:rPr>
                <w:b/>
                <w:sz w:val="24"/>
              </w:rPr>
              <w:t>.</w:t>
            </w:r>
            <w:r w:rsidRPr="00CF1248">
              <w:rPr>
                <w:b/>
                <w:sz w:val="24"/>
              </w:rPr>
              <w:t xml:space="preserve"> underlag, åtgärd</w:t>
            </w:r>
            <w:r>
              <w:rPr>
                <w:b/>
                <w:sz w:val="24"/>
              </w:rPr>
              <w:t>, uppföljning m.m.</w:t>
            </w:r>
            <w:r w:rsidRPr="00CF1248">
              <w:rPr>
                <w:b/>
                <w:sz w:val="24"/>
              </w:rPr>
              <w:t>)</w:t>
            </w: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54F20FE7" w14:textId="77777777" w:rsidR="00F0577B" w:rsidRPr="00CF1248" w:rsidRDefault="00F0577B" w:rsidP="00770353">
            <w:pPr>
              <w:pStyle w:val="Tabellrubrik1"/>
              <w:spacing w:line="276" w:lineRule="auto"/>
              <w:rPr>
                <w:b/>
                <w:sz w:val="24"/>
              </w:rPr>
            </w:pPr>
            <w:proofErr w:type="spellStart"/>
            <w:r w:rsidRPr="00CF1248">
              <w:rPr>
                <w:b/>
                <w:sz w:val="24"/>
              </w:rPr>
              <w:t>Ansv</w:t>
            </w:r>
            <w:proofErr w:type="spellEnd"/>
            <w:r w:rsidRPr="00CF1248">
              <w:rPr>
                <w:b/>
                <w:sz w:val="24"/>
              </w:rPr>
              <w:t>. projektörer</w:t>
            </w:r>
          </w:p>
        </w:tc>
      </w:tr>
      <w:tr w:rsidR="00F0577B" w:rsidRPr="00312B39" w14:paraId="7AA85A0D" w14:textId="77777777" w:rsidTr="00680217">
        <w:trPr>
          <w:trHeight w:val="99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207A9768" w14:textId="77777777" w:rsidR="00F0577B" w:rsidRDefault="00F0577B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</w:p>
          <w:p w14:paraId="1A0F40BB" w14:textId="77777777" w:rsidR="00F0577B" w:rsidRPr="00D520E2" w:rsidRDefault="00F0577B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 w:rsidRPr="00D520E2">
              <w:rPr>
                <w:b/>
                <w:bCs/>
                <w:color w:val="007BC8" w:themeColor="accent1"/>
              </w:rPr>
              <w:t>Övergripande</w:t>
            </w:r>
          </w:p>
          <w:p w14:paraId="5FD864AD" w14:textId="3A7BA398" w:rsidR="00F0577B" w:rsidRDefault="00F0577B" w:rsidP="00770353">
            <w:pPr>
              <w:spacing w:line="276" w:lineRule="auto"/>
              <w:rPr>
                <w:sz w:val="20"/>
                <w:szCs w:val="20"/>
              </w:rPr>
            </w:pPr>
            <w:r w:rsidRPr="00E500B7">
              <w:rPr>
                <w:sz w:val="20"/>
                <w:szCs w:val="20"/>
              </w:rPr>
              <w:t>I Miljöanvisningen finns SISAB:s fullständiga miljökrav med fördjupad bakgrund</w:t>
            </w:r>
            <w:r>
              <w:rPr>
                <w:sz w:val="20"/>
                <w:szCs w:val="20"/>
              </w:rPr>
              <w:t>,</w:t>
            </w:r>
            <w:r w:rsidRPr="00E500B7">
              <w:rPr>
                <w:sz w:val="20"/>
                <w:szCs w:val="20"/>
              </w:rPr>
              <w:t xml:space="preserve"> information och struktur för respektive kapitel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Det finns olika versioner av </w:t>
            </w:r>
            <w:r>
              <w:rPr>
                <w:i/>
                <w:iCs/>
                <w:sz w:val="20"/>
                <w:szCs w:val="20"/>
              </w:rPr>
              <w:t>Miljömål och krav förslagshandling och projektering</w:t>
            </w:r>
            <w:r>
              <w:rPr>
                <w:sz w:val="20"/>
                <w:szCs w:val="20"/>
              </w:rPr>
              <w:t xml:space="preserve">. Denna version gäller för </w:t>
            </w:r>
            <w:r w:rsidR="00901C6A">
              <w:rPr>
                <w:sz w:val="20"/>
                <w:szCs w:val="20"/>
              </w:rPr>
              <w:t>rivningsprojekt</w:t>
            </w:r>
            <w:r w:rsidR="0068021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br/>
            </w:r>
          </w:p>
          <w:p w14:paraId="0C798DF2" w14:textId="0B9B33DE" w:rsidR="00F0577B" w:rsidRDefault="00393E46" w:rsidP="00770353">
            <w:pPr>
              <w:spacing w:line="276" w:lineRule="auto"/>
              <w:rPr>
                <w:rStyle w:val="Hyperlnk"/>
                <w:sz w:val="20"/>
                <w:szCs w:val="20"/>
              </w:rPr>
            </w:pPr>
            <w:hyperlink r:id="rId8" w:history="1">
              <w:r w:rsidR="00F0577B" w:rsidRPr="00AE5625">
                <w:rPr>
                  <w:rStyle w:val="Hyperlnk"/>
                  <w:sz w:val="20"/>
                  <w:szCs w:val="20"/>
                </w:rPr>
                <w:t>Projekteringsanvisningar – SISAB Kravportal</w:t>
              </w:r>
            </w:hyperlink>
          </w:p>
          <w:p w14:paraId="2E4726CD" w14:textId="77777777" w:rsidR="00F0577B" w:rsidRPr="00073D83" w:rsidRDefault="00F0577B" w:rsidP="00770353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F0577B" w:rsidRPr="00312B39" w14:paraId="66DBB1ED" w14:textId="77777777" w:rsidTr="00680217">
        <w:trPr>
          <w:trHeight w:val="7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2793A989" w14:textId="77777777" w:rsidR="00F0577B" w:rsidRDefault="00F0577B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>
              <w:rPr>
                <w:b/>
                <w:bCs/>
                <w:color w:val="007BC8" w:themeColor="accent1"/>
              </w:rPr>
              <w:lastRenderedPageBreak/>
              <w:t>Föroreningar i mark och markanvändning</w:t>
            </w:r>
          </w:p>
        </w:tc>
      </w:tr>
      <w:tr w:rsidR="00F0577B" w:rsidRPr="00312B39" w14:paraId="08754154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1545C40A" w14:textId="77777777" w:rsidR="00F0577B" w:rsidRPr="006976DA" w:rsidRDefault="00F0577B" w:rsidP="00770353">
            <w:pPr>
              <w:spacing w:line="276" w:lineRule="auto"/>
              <w:rPr>
                <w:i/>
                <w:color w:val="C73D3F" w:themeColor="accent4"/>
                <w:sz w:val="18"/>
                <w:szCs w:val="18"/>
              </w:rPr>
            </w:pPr>
            <w:r w:rsidRPr="006976DA">
              <w:rPr>
                <w:iCs/>
                <w:sz w:val="18"/>
                <w:szCs w:val="18"/>
              </w:rPr>
              <w:t>Markmiljöundersökning</w:t>
            </w:r>
            <w:r w:rsidRPr="006976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307E7F89" w14:textId="4C735B3D" w:rsidR="00F0577B" w:rsidRPr="00AB06C7" w:rsidRDefault="00326A91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AB06C7">
              <w:rPr>
                <w:iCs/>
                <w:sz w:val="18"/>
                <w:szCs w:val="18"/>
              </w:rPr>
              <w:t xml:space="preserve">Vid misstanke om markföroreningar vid markarbeten ska markmiljöundersökning ska alltid genomföras, alternativt luta sig åt tidigare genomförd undersökning. Anlita ramavtalad geotekniskkonsult vid behov. </w:t>
            </w:r>
            <w:r w:rsidRPr="00AB06C7">
              <w:rPr>
                <w:iCs/>
                <w:sz w:val="18"/>
                <w:szCs w:val="18"/>
              </w:rPr>
              <w:br/>
            </w:r>
            <w:r w:rsidRPr="00AB06C7">
              <w:rPr>
                <w:iCs/>
                <w:sz w:val="18"/>
                <w:szCs w:val="18"/>
              </w:rPr>
              <w:br/>
              <w:t>Oupptäckta markföroreningar under produktions kan innebära stora kostnader i fall produktionen behöver stanna av.</w:t>
            </w:r>
            <w:r w:rsidRPr="00AB06C7">
              <w:rPr>
                <w:iCs/>
                <w:sz w:val="18"/>
                <w:szCs w:val="18"/>
              </w:rPr>
              <w:br/>
            </w:r>
            <w:r w:rsidRPr="00AB06C7">
              <w:rPr>
                <w:iCs/>
                <w:sz w:val="18"/>
                <w:szCs w:val="18"/>
              </w:rPr>
              <w:br/>
              <w:t>Om marken inte innehåller några föroreningar ska detta kunna påvisas innan markarbeten inleds.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7FEF84AE" w14:textId="47D0008D" w:rsidR="00F0577B" w:rsidRPr="00F629A3" w:rsidRDefault="00F0577B" w:rsidP="0077035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22C20637" w14:textId="2691DFCD" w:rsidR="00F0577B" w:rsidRPr="00670A3E" w:rsidRDefault="00F0577B" w:rsidP="007703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GEO, MK, MS</w:t>
            </w:r>
            <w:r w:rsidR="009C69BB">
              <w:rPr>
                <w:sz w:val="18"/>
                <w:szCs w:val="18"/>
              </w:rPr>
              <w:t>, PL</w:t>
            </w:r>
          </w:p>
        </w:tc>
      </w:tr>
      <w:tr w:rsidR="00D92C67" w:rsidRPr="00312B39" w14:paraId="0D3E70A4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1557E2B9" w14:textId="6DB45857" w:rsidR="00D92C67" w:rsidRPr="006976DA" w:rsidRDefault="00D92C67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951D17">
              <w:rPr>
                <w:iCs/>
                <w:sz w:val="18"/>
                <w:szCs w:val="18"/>
              </w:rPr>
              <w:t xml:space="preserve">Markföroreningar 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4D5797F8" w14:textId="77777777" w:rsidR="00B4430D" w:rsidRPr="00AB06C7" w:rsidRDefault="00B4430D" w:rsidP="00770353">
            <w:pPr>
              <w:spacing w:line="276" w:lineRule="auto"/>
              <w:rPr>
                <w:rStyle w:val="Hyperlnk"/>
                <w:sz w:val="18"/>
                <w:szCs w:val="18"/>
              </w:rPr>
            </w:pPr>
            <w:r w:rsidRPr="00AB06C7">
              <w:rPr>
                <w:iCs/>
                <w:sz w:val="18"/>
                <w:szCs w:val="18"/>
              </w:rPr>
              <w:t xml:space="preserve">Vid upptänkt av tidigare okänd markförorening, kontakta Miljöförvaltningen (tillsynsmyndighet) via: </w:t>
            </w:r>
            <w:hyperlink r:id="rId9" w:history="1">
              <w:r w:rsidRPr="00AB06C7">
                <w:rPr>
                  <w:rStyle w:val="Hyperlnk"/>
                  <w:sz w:val="18"/>
                  <w:szCs w:val="18"/>
                </w:rPr>
                <w:t>Underrättelse om förorenat område eller byggnad</w:t>
              </w:r>
            </w:hyperlink>
          </w:p>
          <w:p w14:paraId="4CBE9C51" w14:textId="7599522F" w:rsidR="00B4430D" w:rsidRPr="00AB06C7" w:rsidRDefault="00B4430D" w:rsidP="00770353">
            <w:pPr>
              <w:spacing w:line="276" w:lineRule="auto"/>
              <w:rPr>
                <w:rStyle w:val="Hyperlnk"/>
                <w:sz w:val="18"/>
                <w:szCs w:val="18"/>
              </w:rPr>
            </w:pPr>
            <w:r w:rsidRPr="00AB06C7">
              <w:rPr>
                <w:rStyle w:val="Hyperlnk"/>
                <w:color w:val="auto"/>
                <w:sz w:val="18"/>
                <w:szCs w:val="18"/>
                <w:u w:val="none"/>
              </w:rPr>
              <w:br/>
              <w:t>V</w:t>
            </w:r>
            <w:r w:rsidR="00D92C67" w:rsidRPr="00AB06C7">
              <w:rPr>
                <w:rStyle w:val="Hyperlnk"/>
                <w:color w:val="auto"/>
                <w:sz w:val="18"/>
                <w:szCs w:val="18"/>
                <w:u w:val="none"/>
              </w:rPr>
              <w:t xml:space="preserve">id upptäckt av markförorening, be geotekniskmarkkonsult uttala sig angående lämpligt saneringsbehov och fortsatt arbete. </w:t>
            </w:r>
          </w:p>
          <w:p w14:paraId="43AF762A" w14:textId="77777777" w:rsidR="00D92C67" w:rsidRPr="00AB06C7" w:rsidRDefault="00D92C67" w:rsidP="00770353">
            <w:pPr>
              <w:spacing w:line="276" w:lineRule="auto"/>
              <w:rPr>
                <w:rStyle w:val="Hyperlnk"/>
                <w:sz w:val="18"/>
                <w:szCs w:val="18"/>
              </w:rPr>
            </w:pPr>
          </w:p>
          <w:p w14:paraId="07B0A735" w14:textId="3AE1341C" w:rsidR="00D92C67" w:rsidRPr="00AB06C7" w:rsidRDefault="00D92C67" w:rsidP="00770353">
            <w:pPr>
              <w:spacing w:line="276" w:lineRule="auto"/>
              <w:rPr>
                <w:rStyle w:val="Hyperlnk"/>
                <w:sz w:val="18"/>
                <w:szCs w:val="18"/>
              </w:rPr>
            </w:pPr>
            <w:r w:rsidRPr="00AB06C7">
              <w:rPr>
                <w:iCs/>
                <w:sz w:val="18"/>
                <w:szCs w:val="18"/>
              </w:rPr>
              <w:t xml:space="preserve">Vid planerad markåtgärd använd: </w:t>
            </w:r>
            <w:hyperlink r:id="rId10" w:history="1">
              <w:r w:rsidRPr="00AB06C7">
                <w:rPr>
                  <w:rStyle w:val="Hyperlnk"/>
                  <w:sz w:val="18"/>
                  <w:szCs w:val="18"/>
                </w:rPr>
                <w:t>Avhjälpandeåtgärd av föroreningsskada</w:t>
              </w:r>
            </w:hyperlink>
            <w:r w:rsidR="007325BE" w:rsidRPr="00AB06C7">
              <w:rPr>
                <w:rStyle w:val="Hyperlnk"/>
                <w:sz w:val="18"/>
                <w:szCs w:val="18"/>
              </w:rPr>
              <w:br/>
            </w:r>
            <w:r w:rsidR="001B28B6">
              <w:rPr>
                <w:iCs/>
                <w:sz w:val="18"/>
                <w:szCs w:val="18"/>
              </w:rPr>
              <w:br/>
              <w:t xml:space="preserve">Åtgärden ska anmälas </w:t>
            </w:r>
            <w:r w:rsidR="007325BE" w:rsidRPr="00AB06C7">
              <w:rPr>
                <w:iCs/>
                <w:sz w:val="18"/>
                <w:szCs w:val="18"/>
              </w:rPr>
              <w:t xml:space="preserve">i god tid innan entreprenadstart då Miljöförvaltningen kan ha en sex veckors handläggningstid. </w:t>
            </w:r>
            <w:r w:rsidR="001B28B6">
              <w:rPr>
                <w:iCs/>
                <w:sz w:val="18"/>
                <w:szCs w:val="18"/>
              </w:rPr>
              <w:t xml:space="preserve">Åtgärden </w:t>
            </w:r>
            <w:r w:rsidRPr="00AB06C7">
              <w:rPr>
                <w:sz w:val="18"/>
                <w:szCs w:val="18"/>
              </w:rPr>
              <w:t xml:space="preserve">är anmälningspliktig enligt 28 § FMH. Även om en förorening redan upptäckts behöver åtgärden anmälas till Miljöförvaltningen. </w:t>
            </w:r>
            <w:r w:rsidRPr="00AB06C7">
              <w:rPr>
                <w:iCs/>
                <w:sz w:val="18"/>
                <w:szCs w:val="18"/>
              </w:rPr>
              <w:br/>
            </w:r>
            <w:r w:rsidRPr="00AB06C7">
              <w:rPr>
                <w:iCs/>
                <w:sz w:val="18"/>
                <w:szCs w:val="18"/>
              </w:rPr>
              <w:br/>
              <w:t xml:space="preserve">Om inget annat anges utgår SISAB från Storstadsspecifika riktvärden (SSRV): </w:t>
            </w:r>
            <w:hyperlink r:id="rId11" w:history="1">
              <w:r w:rsidRPr="00AB06C7">
                <w:rPr>
                  <w:rStyle w:val="Hyperlnk"/>
                  <w:iCs/>
                  <w:sz w:val="18"/>
                  <w:szCs w:val="18"/>
                </w:rPr>
                <w:t>Microsoft Word - Bilaga C Markmiljöriktvärdenas känslighet (PNEC-kalkylator) 2019-04-17.docx</w:t>
              </w:r>
            </w:hyperlink>
          </w:p>
          <w:p w14:paraId="1F0B5A5F" w14:textId="77777777" w:rsidR="00D92C67" w:rsidRPr="00AB06C7" w:rsidRDefault="00D92C67" w:rsidP="00770353">
            <w:pPr>
              <w:spacing w:line="276" w:lineRule="auto"/>
              <w:rPr>
                <w:rStyle w:val="Hyperlnk"/>
                <w:iCs/>
                <w:sz w:val="18"/>
                <w:szCs w:val="18"/>
              </w:rPr>
            </w:pPr>
          </w:p>
          <w:p w14:paraId="3D36DC89" w14:textId="1196C3BF" w:rsidR="00D92C67" w:rsidRPr="00AB06C7" w:rsidRDefault="00D92C67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AB06C7">
              <w:rPr>
                <w:rStyle w:val="Hyperlnk"/>
                <w:color w:val="auto"/>
                <w:sz w:val="18"/>
                <w:szCs w:val="18"/>
                <w:u w:val="none"/>
              </w:rPr>
              <w:lastRenderedPageBreak/>
              <w:t xml:space="preserve">Läs mer i SISAB:s goda exempel: </w:t>
            </w:r>
            <w:r w:rsidRPr="00AB06C7">
              <w:rPr>
                <w:rStyle w:val="Hyperlnk"/>
                <w:i/>
                <w:iCs/>
                <w:color w:val="auto"/>
                <w:sz w:val="18"/>
                <w:szCs w:val="18"/>
                <w:u w:val="none"/>
              </w:rPr>
              <w:t>”Markföroreningar”</w:t>
            </w:r>
            <w:r w:rsidRPr="00AB06C7">
              <w:rPr>
                <w:rStyle w:val="Fotnotsreferens"/>
                <w:i/>
                <w:iCs/>
                <w:sz w:val="18"/>
                <w:szCs w:val="18"/>
              </w:rPr>
              <w:footnoteReference w:id="1"/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7CB75300" w14:textId="77777777" w:rsidR="00D92C67" w:rsidRPr="0004448F" w:rsidRDefault="00D92C67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1FF82209" w14:textId="77777777" w:rsidR="00D92C67" w:rsidRPr="0004448F" w:rsidRDefault="00D92C67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</w:tr>
      <w:tr w:rsidR="00D92C67" w:rsidRPr="00312B39" w14:paraId="161248DC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623D773B" w14:textId="49FE30DA" w:rsidR="00D92C67" w:rsidRPr="006976DA" w:rsidRDefault="00D92C67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951D17">
              <w:rPr>
                <w:iCs/>
                <w:sz w:val="18"/>
                <w:szCs w:val="18"/>
              </w:rPr>
              <w:t>EBH-karta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6B1403F3" w14:textId="4C8D40A2" w:rsidR="00D92C67" w:rsidRPr="00AB06C7" w:rsidRDefault="00D92C67" w:rsidP="00770353">
            <w:pPr>
              <w:spacing w:line="276" w:lineRule="auto"/>
              <w:rPr>
                <w:rStyle w:val="Hyperlnk"/>
                <w:color w:val="auto"/>
                <w:sz w:val="18"/>
                <w:szCs w:val="18"/>
                <w:u w:val="none"/>
              </w:rPr>
            </w:pPr>
            <w:r w:rsidRPr="00AB06C7">
              <w:rPr>
                <w:rStyle w:val="Hyperlnk"/>
                <w:color w:val="auto"/>
                <w:sz w:val="18"/>
                <w:szCs w:val="18"/>
                <w:u w:val="none"/>
              </w:rPr>
              <w:t>Ta hjälp av länsstyrelsens EBH-karta för att få tillgång till en enklare överblicksbild över potentiella markföroreningar:</w:t>
            </w:r>
            <w:r w:rsidRPr="00AB06C7">
              <w:rPr>
                <w:sz w:val="18"/>
                <w:szCs w:val="18"/>
              </w:rPr>
              <w:t xml:space="preserve"> </w:t>
            </w:r>
            <w:hyperlink r:id="rId12" w:history="1">
              <w:r w:rsidRPr="00AB06C7">
                <w:rPr>
                  <w:rStyle w:val="Hyperlnk"/>
                  <w:sz w:val="18"/>
                  <w:szCs w:val="18"/>
                </w:rPr>
                <w:t xml:space="preserve">LST EBH-kartan - </w:t>
              </w:r>
              <w:proofErr w:type="spellStart"/>
              <w:r w:rsidRPr="00AB06C7">
                <w:rPr>
                  <w:rStyle w:val="Hyperlnk"/>
                  <w:sz w:val="18"/>
                  <w:szCs w:val="18"/>
                </w:rPr>
                <w:t>webbGIS</w:t>
              </w:r>
              <w:proofErr w:type="spellEnd"/>
            </w:hyperlink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79E8623B" w14:textId="77777777" w:rsidR="00D92C67" w:rsidRPr="0004448F" w:rsidRDefault="00D92C67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630D736F" w14:textId="77777777" w:rsidR="00D92C67" w:rsidRPr="0004448F" w:rsidRDefault="00D92C67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</w:tr>
      <w:tr w:rsidR="00D92C67" w:rsidRPr="00312B39" w14:paraId="1B7904BB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5730C9F8" w14:textId="61F5676F" w:rsidR="00D92C67" w:rsidRPr="006976DA" w:rsidRDefault="00D92C67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951D17">
              <w:rPr>
                <w:iCs/>
                <w:sz w:val="18"/>
                <w:szCs w:val="18"/>
              </w:rPr>
              <w:t>Hantering av massor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05C10A96" w14:textId="2FD526A1" w:rsidR="00D92C67" w:rsidRPr="00AB06C7" w:rsidRDefault="00D92C67" w:rsidP="00770353">
            <w:pPr>
              <w:spacing w:line="276" w:lineRule="auto"/>
              <w:rPr>
                <w:rStyle w:val="Hyperlnk"/>
                <w:color w:val="auto"/>
                <w:sz w:val="18"/>
                <w:szCs w:val="18"/>
                <w:u w:val="none"/>
              </w:rPr>
            </w:pPr>
            <w:r w:rsidRPr="00AB06C7">
              <w:rPr>
                <w:rStyle w:val="Hyperlnk"/>
                <w:color w:val="auto"/>
                <w:sz w:val="18"/>
                <w:szCs w:val="18"/>
                <w:u w:val="none"/>
              </w:rPr>
              <w:t xml:space="preserve">Projektgruppen </w:t>
            </w:r>
            <w:r w:rsidR="00B36C21">
              <w:rPr>
                <w:rStyle w:val="Hyperlnk"/>
                <w:color w:val="auto"/>
                <w:sz w:val="18"/>
                <w:szCs w:val="18"/>
                <w:u w:val="none"/>
              </w:rPr>
              <w:t xml:space="preserve">ska undersöka lokal hantering av massor. </w:t>
            </w:r>
            <w:r w:rsidRPr="00AB06C7">
              <w:rPr>
                <w:rStyle w:val="Hyperlnk"/>
                <w:color w:val="auto"/>
                <w:sz w:val="18"/>
                <w:szCs w:val="18"/>
                <w:u w:val="none"/>
              </w:rPr>
              <w:t xml:space="preserve">  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59BFC7A6" w14:textId="77777777" w:rsidR="00D92C67" w:rsidRPr="0004448F" w:rsidRDefault="00D92C67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2D5B1D1F" w14:textId="25420BF3" w:rsidR="00D92C67" w:rsidRPr="0004448F" w:rsidRDefault="0006452A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  <w:r>
              <w:rPr>
                <w:sz w:val="18"/>
                <w:szCs w:val="18"/>
              </w:rPr>
              <w:t>GEO, MK, PL</w:t>
            </w:r>
          </w:p>
        </w:tc>
      </w:tr>
      <w:tr w:rsidR="00F0577B" w:rsidRPr="00312B39" w14:paraId="11C0D7D7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2F73EDFD" w14:textId="77777777" w:rsidR="00F0577B" w:rsidRPr="0004448F" w:rsidRDefault="00F0577B" w:rsidP="00770353">
            <w:pPr>
              <w:spacing w:line="276" w:lineRule="auto"/>
              <w:rPr>
                <w:i/>
                <w:color w:val="C73D3F" w:themeColor="accent4"/>
                <w:sz w:val="18"/>
                <w:szCs w:val="18"/>
              </w:rPr>
            </w:pPr>
            <w:r w:rsidRPr="0004448F">
              <w:rPr>
                <w:i/>
                <w:color w:val="C73D3F" w:themeColor="accent4"/>
                <w:sz w:val="18"/>
                <w:szCs w:val="18"/>
              </w:rPr>
              <w:t xml:space="preserve">Exempel: </w:t>
            </w:r>
          </w:p>
          <w:p w14:paraId="4434A0D7" w14:textId="068E1906" w:rsidR="00DD7655" w:rsidRDefault="00D92C67" w:rsidP="00770353">
            <w:pPr>
              <w:pStyle w:val="Liststycke"/>
              <w:numPr>
                <w:ilvl w:val="0"/>
                <w:numId w:val="10"/>
              </w:numPr>
              <w:spacing w:line="276" w:lineRule="auto"/>
              <w:ind w:left="177" w:hanging="177"/>
              <w:rPr>
                <w:i/>
                <w:color w:val="C73D3F" w:themeColor="accent4"/>
                <w:sz w:val="18"/>
                <w:szCs w:val="18"/>
              </w:rPr>
            </w:pPr>
            <w:r>
              <w:rPr>
                <w:i/>
                <w:color w:val="C73D3F" w:themeColor="accent4"/>
                <w:sz w:val="18"/>
                <w:szCs w:val="18"/>
              </w:rPr>
              <w:t>Övriga m</w:t>
            </w:r>
            <w:r w:rsidRPr="00D92C67">
              <w:rPr>
                <w:i/>
                <w:color w:val="C73D3F" w:themeColor="accent4"/>
                <w:sz w:val="18"/>
                <w:szCs w:val="18"/>
              </w:rPr>
              <w:t>asshanteringskrav</w:t>
            </w:r>
          </w:p>
          <w:p w14:paraId="1462A96A" w14:textId="4DBEEA00" w:rsidR="00B4430D" w:rsidRDefault="00B4430D" w:rsidP="00770353">
            <w:pPr>
              <w:pStyle w:val="Liststycke"/>
              <w:numPr>
                <w:ilvl w:val="0"/>
                <w:numId w:val="10"/>
              </w:numPr>
              <w:spacing w:line="276" w:lineRule="auto"/>
              <w:ind w:left="177" w:hanging="177"/>
              <w:rPr>
                <w:i/>
                <w:color w:val="C73D3F" w:themeColor="accent4"/>
                <w:sz w:val="18"/>
                <w:szCs w:val="18"/>
              </w:rPr>
            </w:pPr>
            <w:r>
              <w:rPr>
                <w:i/>
                <w:color w:val="C73D3F" w:themeColor="accent4"/>
                <w:sz w:val="18"/>
                <w:szCs w:val="18"/>
              </w:rPr>
              <w:t xml:space="preserve">Radonvärden i mark </w:t>
            </w:r>
          </w:p>
          <w:p w14:paraId="5C58B5EC" w14:textId="7C0D836F" w:rsidR="00F0577B" w:rsidRPr="00DD7655" w:rsidRDefault="00DD7655" w:rsidP="00770353">
            <w:pPr>
              <w:pStyle w:val="Liststycke"/>
              <w:numPr>
                <w:ilvl w:val="0"/>
                <w:numId w:val="10"/>
              </w:numPr>
              <w:spacing w:line="276" w:lineRule="auto"/>
              <w:ind w:left="177" w:hanging="177"/>
              <w:rPr>
                <w:i/>
                <w:color w:val="C73D3F" w:themeColor="accent4"/>
                <w:sz w:val="18"/>
                <w:szCs w:val="18"/>
              </w:rPr>
            </w:pPr>
            <w:r w:rsidRPr="00951D17">
              <w:rPr>
                <w:i/>
                <w:color w:val="C73D3F" w:themeColor="accent4"/>
                <w:sz w:val="18"/>
                <w:szCs w:val="18"/>
              </w:rPr>
              <w:t xml:space="preserve">Naturvärden </w:t>
            </w:r>
            <w:r>
              <w:rPr>
                <w:i/>
                <w:color w:val="C73D3F" w:themeColor="accent4"/>
                <w:sz w:val="18"/>
                <w:szCs w:val="18"/>
              </w:rPr>
              <w:t>att ta hänsyn till</w:t>
            </w:r>
            <w:r w:rsidR="00D92C67" w:rsidRPr="00DD7655">
              <w:rPr>
                <w:i/>
                <w:color w:val="C73D3F" w:themeColor="accent4"/>
                <w:sz w:val="18"/>
                <w:szCs w:val="18"/>
              </w:rPr>
              <w:t xml:space="preserve"> 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524807DC" w14:textId="77777777" w:rsidR="00F0577B" w:rsidRDefault="00F0577B" w:rsidP="00770353">
            <w:pPr>
              <w:spacing w:line="276" w:lineRule="auto"/>
              <w:rPr>
                <w:iCs/>
                <w:sz w:val="18"/>
                <w:szCs w:val="18"/>
              </w:rPr>
            </w:pP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306256B1" w14:textId="77777777" w:rsidR="00F0577B" w:rsidRPr="0004448F" w:rsidDel="00BE3E31" w:rsidRDefault="00F0577B" w:rsidP="00770353">
            <w:pPr>
              <w:spacing w:line="276" w:lineRule="auto"/>
              <w:rPr>
                <w:i/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47A4A0FD" w14:textId="77777777" w:rsidR="00F0577B" w:rsidRPr="0004448F" w:rsidDel="00BE3E31" w:rsidRDefault="00F0577B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</w:tr>
      <w:tr w:rsidR="00F0577B" w14:paraId="5CF05A02" w14:textId="77777777" w:rsidTr="00680217">
        <w:trPr>
          <w:trHeight w:val="7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2E2502FC" w14:textId="20F402A5" w:rsidR="00F0577B" w:rsidRDefault="00296772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>
              <w:rPr>
                <w:b/>
                <w:bCs/>
                <w:color w:val="007BC8" w:themeColor="accent1"/>
              </w:rPr>
              <w:t>Material och miljöinventering</w:t>
            </w:r>
          </w:p>
        </w:tc>
      </w:tr>
      <w:tr w:rsidR="00C80174" w:rsidRPr="00670A3E" w14:paraId="315E7414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2486BDBE" w14:textId="5D328058" w:rsidR="00C80174" w:rsidRPr="005248E8" w:rsidRDefault="00C80174" w:rsidP="00770353">
            <w:pPr>
              <w:spacing w:line="276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Kontrollplan för rivning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6029DA4B" w14:textId="32FBE182" w:rsidR="00C80174" w:rsidRPr="00522543" w:rsidRDefault="00C80174" w:rsidP="00770353">
            <w:pPr>
              <w:spacing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En material / miljöinventering ska utföras i enlighet med PBL kap 10. 6 §</w:t>
            </w:r>
            <w:r w:rsidRPr="00522543">
              <w:rPr>
                <w:rStyle w:val="Fotnotsreferens"/>
                <w:sz w:val="18"/>
                <w:szCs w:val="18"/>
              </w:rPr>
              <w:footnoteReference w:id="2"/>
            </w:r>
            <w:r w:rsidRPr="00522543">
              <w:rPr>
                <w:sz w:val="18"/>
                <w:szCs w:val="18"/>
              </w:rPr>
              <w:t xml:space="preserve"> för att uppfylla lagkrav kopplat till kontrollplan för rivning. </w:t>
            </w:r>
            <w:r w:rsidRPr="00522543">
              <w:rPr>
                <w:sz w:val="18"/>
                <w:szCs w:val="18"/>
              </w:rPr>
              <w:br/>
            </w:r>
            <w:r w:rsidRPr="00522543">
              <w:rPr>
                <w:sz w:val="18"/>
                <w:szCs w:val="18"/>
              </w:rPr>
              <w:br/>
              <w:t>Syftet med inventeringen är att säkerställa att arbetsmiljö säkras, hög materialåtervinningsgrad säkerställs och material innehållandes farliga ämnen dokumenteras och hanteras korrekt.</w:t>
            </w:r>
            <w:r w:rsidRPr="00522543">
              <w:rPr>
                <w:sz w:val="18"/>
                <w:szCs w:val="18"/>
              </w:rPr>
              <w:br/>
            </w:r>
            <w:r w:rsidRPr="00522543">
              <w:rPr>
                <w:sz w:val="18"/>
                <w:szCs w:val="18"/>
              </w:rPr>
              <w:br/>
              <w:t xml:space="preserve">Anlita ramavtalad miljöinventerare att utföra </w:t>
            </w:r>
            <w:r w:rsidR="00522543" w:rsidRPr="00522543">
              <w:rPr>
                <w:sz w:val="18"/>
                <w:szCs w:val="18"/>
              </w:rPr>
              <w:t>inventeringen</w:t>
            </w:r>
            <w:r w:rsidRPr="00522543">
              <w:rPr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40A858E5" w14:textId="77777777" w:rsidR="00C80174" w:rsidRPr="0004448F" w:rsidRDefault="00C80174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15672761" w14:textId="53F9D928" w:rsidR="00C80174" w:rsidRDefault="00C6228E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MI, MS, PL</w:t>
            </w:r>
          </w:p>
        </w:tc>
      </w:tr>
      <w:tr w:rsidR="00296772" w:rsidRPr="00670A3E" w14:paraId="0663A7F2" w14:textId="77777777" w:rsidTr="00522543">
        <w:trPr>
          <w:trHeight w:val="3534"/>
        </w:trPr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5A1BF6AC" w14:textId="37AF7643" w:rsidR="00296772" w:rsidRPr="005248E8" w:rsidRDefault="00FD1740" w:rsidP="00770353">
            <w:pPr>
              <w:spacing w:line="276" w:lineRule="auto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 xml:space="preserve">Material / miljöinventering 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38397C28" w14:textId="0BBDCE40" w:rsidR="00296772" w:rsidRPr="00522543" w:rsidRDefault="00522543" w:rsidP="00770353">
            <w:pPr>
              <w:spacing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Inventeringen ska genomföras innan rivning påbörjas</w:t>
            </w:r>
            <w:r w:rsidR="00296772" w:rsidRPr="00522543">
              <w:rPr>
                <w:sz w:val="18"/>
                <w:szCs w:val="18"/>
              </w:rPr>
              <w:t xml:space="preserve">. </w:t>
            </w:r>
            <w:r w:rsidR="00C80174" w:rsidRPr="00522543">
              <w:rPr>
                <w:sz w:val="18"/>
                <w:szCs w:val="18"/>
              </w:rPr>
              <w:t xml:space="preserve">Inventeringen </w:t>
            </w:r>
            <w:r w:rsidR="00296772" w:rsidRPr="00522543">
              <w:rPr>
                <w:sz w:val="18"/>
                <w:szCs w:val="18"/>
              </w:rPr>
              <w:t xml:space="preserve">ska ange: </w:t>
            </w:r>
          </w:p>
          <w:p w14:paraId="105CEDF7" w14:textId="77777777" w:rsidR="00296772" w:rsidRPr="00522543" w:rsidRDefault="00296772" w:rsidP="00770353">
            <w:pPr>
              <w:pStyle w:val="Liststycke"/>
              <w:numPr>
                <w:ilvl w:val="0"/>
                <w:numId w:val="42"/>
              </w:numPr>
              <w:spacing w:after="280"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Material och produkter som kan bli farligt avfall och hur de ska hanteras</w:t>
            </w:r>
          </w:p>
          <w:p w14:paraId="5821D1A1" w14:textId="7DFD3D84" w:rsidR="00296772" w:rsidRPr="00522543" w:rsidRDefault="00296772" w:rsidP="00770353">
            <w:pPr>
              <w:pStyle w:val="Liststycke"/>
              <w:numPr>
                <w:ilvl w:val="0"/>
                <w:numId w:val="42"/>
              </w:numPr>
              <w:spacing w:after="280"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Bedömning av vilka material och produkter som</w:t>
            </w:r>
            <w:r w:rsidR="00C80174" w:rsidRPr="00522543">
              <w:rPr>
                <w:sz w:val="18"/>
                <w:szCs w:val="18"/>
              </w:rPr>
              <w:t xml:space="preserve"> lämpar sig för återbruk, vilka som</w:t>
            </w:r>
            <w:r w:rsidRPr="00522543">
              <w:rPr>
                <w:sz w:val="18"/>
                <w:szCs w:val="18"/>
              </w:rPr>
              <w:t xml:space="preserve"> kan demonteras och återanvändas</w:t>
            </w:r>
          </w:p>
          <w:p w14:paraId="0EDD036A" w14:textId="6F2CCCA4" w:rsidR="00296772" w:rsidRPr="00522543" w:rsidRDefault="00296772" w:rsidP="00770353">
            <w:pPr>
              <w:pStyle w:val="Liststycke"/>
              <w:numPr>
                <w:ilvl w:val="0"/>
                <w:numId w:val="42"/>
              </w:numPr>
              <w:spacing w:after="280"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Bedömning av vilka material och produkter som kan materialåtervinnas samt annat avfall som kan uppstå och hur det ska hanteras</w:t>
            </w:r>
          </w:p>
          <w:p w14:paraId="7DD31AB8" w14:textId="69755D60" w:rsidR="00296772" w:rsidRPr="00522543" w:rsidRDefault="00C80174" w:rsidP="00770353">
            <w:pPr>
              <w:spacing w:after="280" w:line="276" w:lineRule="auto"/>
              <w:rPr>
                <w:sz w:val="18"/>
                <w:szCs w:val="18"/>
              </w:rPr>
            </w:pPr>
            <w:r w:rsidRPr="00522543">
              <w:rPr>
                <w:sz w:val="18"/>
                <w:szCs w:val="18"/>
              </w:rPr>
              <w:t>Om punkterna ovan efterlevs, uppfylls även lagkravet i PBL.</w:t>
            </w:r>
            <w:r w:rsidR="00E84297">
              <w:rPr>
                <w:sz w:val="18"/>
                <w:szCs w:val="18"/>
              </w:rPr>
              <w:br/>
            </w:r>
            <w:r w:rsidR="00E84297">
              <w:rPr>
                <w:sz w:val="18"/>
                <w:szCs w:val="18"/>
              </w:rPr>
              <w:br/>
              <w:t>Resultatet av inventeringen utgör grund</w:t>
            </w:r>
            <w:r w:rsidR="003B5707">
              <w:rPr>
                <w:sz w:val="18"/>
                <w:szCs w:val="18"/>
              </w:rPr>
              <w:t>en</w:t>
            </w:r>
            <w:r w:rsidR="00E84297">
              <w:rPr>
                <w:sz w:val="18"/>
                <w:szCs w:val="18"/>
              </w:rPr>
              <w:t xml:space="preserve"> för hur rivningen kan utföras. Inventeringen ska därför användas som en handling för att säkerställa att </w:t>
            </w:r>
            <w:r w:rsidR="00E10B1E">
              <w:rPr>
                <w:sz w:val="18"/>
                <w:szCs w:val="18"/>
              </w:rPr>
              <w:t>SISAB</w:t>
            </w:r>
            <w:r w:rsidR="00E84297">
              <w:rPr>
                <w:sz w:val="18"/>
                <w:szCs w:val="18"/>
              </w:rPr>
              <w:t xml:space="preserve">:s miljömål efterlevs av </w:t>
            </w:r>
            <w:r w:rsidR="00E10B1E">
              <w:rPr>
                <w:sz w:val="18"/>
                <w:szCs w:val="18"/>
              </w:rPr>
              <w:t>entreprenören</w:t>
            </w:r>
            <w:r w:rsidR="00E84297">
              <w:rPr>
                <w:sz w:val="18"/>
                <w:szCs w:val="18"/>
              </w:rPr>
              <w:t xml:space="preserve"> under rivningen.  </w:t>
            </w:r>
            <w:r w:rsidR="00522543">
              <w:rPr>
                <w:sz w:val="18"/>
                <w:szCs w:val="18"/>
              </w:rPr>
              <w:br/>
            </w:r>
            <w:r w:rsidR="00522543">
              <w:rPr>
                <w:sz w:val="18"/>
                <w:szCs w:val="18"/>
              </w:rPr>
              <w:br/>
            </w:r>
            <w:r w:rsidR="00296772" w:rsidRPr="00522543">
              <w:rPr>
                <w:sz w:val="18"/>
                <w:szCs w:val="18"/>
              </w:rPr>
              <w:t>Vid behov kan Byggföretagens bilaga 10, eller likvärdig, användas som mall för materialinventeringen: “Blankett för material- och avfallshanteringsplan vid rivning” till “Resurs- och avfallsriktlinjer vid byggande och rivning 2025”.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26B4F6D0" w14:textId="77777777" w:rsidR="00296772" w:rsidRPr="0004448F" w:rsidRDefault="00296772" w:rsidP="00770353">
            <w:pPr>
              <w:spacing w:line="276" w:lineRule="auto"/>
              <w:rPr>
                <w:color w:val="C73D3F" w:themeColor="accent4"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076D47AF" w14:textId="141D0E0E" w:rsidR="00296772" w:rsidRDefault="0035574E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MI, MS, PL</w:t>
            </w:r>
          </w:p>
        </w:tc>
      </w:tr>
      <w:tr w:rsidR="00F0577B" w14:paraId="66645031" w14:textId="77777777" w:rsidTr="00680217">
        <w:trPr>
          <w:trHeight w:val="7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778FE580" w14:textId="77777777" w:rsidR="00F0577B" w:rsidRDefault="00F0577B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>
              <w:rPr>
                <w:b/>
                <w:bCs/>
                <w:color w:val="007BC8" w:themeColor="accent1"/>
              </w:rPr>
              <w:t>Vatten och avlopp</w:t>
            </w:r>
          </w:p>
        </w:tc>
      </w:tr>
      <w:tr w:rsidR="00F0577B" w:rsidRPr="00670A3E" w14:paraId="3EC322AB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5C1F40ED" w14:textId="77777777" w:rsidR="00F0577B" w:rsidRPr="007D18CA" w:rsidRDefault="00F0577B" w:rsidP="00770353">
            <w:pPr>
              <w:spacing w:line="276" w:lineRule="auto"/>
              <w:rPr>
                <w:i/>
                <w:color w:val="C73D3F" w:themeColor="accent4"/>
                <w:sz w:val="18"/>
              </w:rPr>
            </w:pPr>
            <w:r w:rsidRPr="007D18CA">
              <w:rPr>
                <w:i/>
                <w:color w:val="C73D3F" w:themeColor="accent4"/>
                <w:sz w:val="18"/>
              </w:rPr>
              <w:t>Exempel:</w:t>
            </w:r>
          </w:p>
          <w:p w14:paraId="360A9FF6" w14:textId="296E3773" w:rsidR="00F0577B" w:rsidRDefault="00F0577B" w:rsidP="00770353">
            <w:pPr>
              <w:pStyle w:val="Liststycke"/>
              <w:numPr>
                <w:ilvl w:val="0"/>
                <w:numId w:val="12"/>
              </w:numPr>
              <w:spacing w:line="276" w:lineRule="auto"/>
              <w:ind w:left="177" w:hanging="177"/>
              <w:rPr>
                <w:i/>
                <w:color w:val="C73D3F" w:themeColor="accent4"/>
                <w:sz w:val="18"/>
              </w:rPr>
            </w:pPr>
            <w:r>
              <w:rPr>
                <w:i/>
                <w:color w:val="C73D3F" w:themeColor="accent4"/>
                <w:sz w:val="18"/>
              </w:rPr>
              <w:t>Nivå av grundvatten</w:t>
            </w:r>
          </w:p>
          <w:p w14:paraId="50A76E5E" w14:textId="77777777" w:rsidR="00F0577B" w:rsidRPr="007D18CA" w:rsidRDefault="00F0577B" w:rsidP="00770353">
            <w:pPr>
              <w:pStyle w:val="Liststycke"/>
              <w:numPr>
                <w:ilvl w:val="0"/>
                <w:numId w:val="12"/>
              </w:numPr>
              <w:spacing w:line="276" w:lineRule="auto"/>
              <w:ind w:left="177" w:hanging="177"/>
              <w:rPr>
                <w:i/>
                <w:color w:val="C73D3F" w:themeColor="accent4"/>
                <w:sz w:val="18"/>
              </w:rPr>
            </w:pPr>
            <w:r>
              <w:rPr>
                <w:i/>
                <w:color w:val="C73D3F" w:themeColor="accent4"/>
                <w:sz w:val="18"/>
              </w:rPr>
              <w:t>Hantering av länshållningsvatten</w:t>
            </w:r>
          </w:p>
          <w:p w14:paraId="75A246C2" w14:textId="2E949B78" w:rsidR="00F0577B" w:rsidRPr="00D92C67" w:rsidRDefault="00F0577B" w:rsidP="00770353">
            <w:pPr>
              <w:spacing w:line="276" w:lineRule="auto"/>
              <w:rPr>
                <w:i/>
                <w:color w:val="C73D3F" w:themeColor="accent4"/>
                <w:sz w:val="18"/>
              </w:rPr>
            </w:pP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6D818699" w14:textId="77777777" w:rsidR="00F0577B" w:rsidRPr="005B1C92" w:rsidRDefault="00F0577B" w:rsidP="00770353">
            <w:pPr>
              <w:spacing w:line="276" w:lineRule="auto"/>
              <w:rPr>
                <w:iCs/>
                <w:sz w:val="18"/>
                <w:szCs w:val="18"/>
              </w:rPr>
            </w:pP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1D157AD1" w14:textId="77777777" w:rsidR="00F0577B" w:rsidRDefault="00F0577B" w:rsidP="00770353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5C1578AB" w14:textId="77777777" w:rsidR="00F0577B" w:rsidRDefault="00F0577B" w:rsidP="0077035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0577B" w14:paraId="215BC796" w14:textId="77777777" w:rsidTr="00680217">
        <w:trPr>
          <w:trHeight w:val="7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7881A9CB" w14:textId="5359CEF6" w:rsidR="00F0577B" w:rsidRDefault="00F0577B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>
              <w:rPr>
                <w:b/>
                <w:bCs/>
                <w:color w:val="007BC8" w:themeColor="accent1"/>
              </w:rPr>
              <w:t xml:space="preserve">Cirkularitet </w:t>
            </w:r>
            <w:r w:rsidR="00296772">
              <w:rPr>
                <w:b/>
                <w:bCs/>
                <w:color w:val="007BC8" w:themeColor="accent1"/>
              </w:rPr>
              <w:t xml:space="preserve">– återbruk och återvinning </w:t>
            </w:r>
          </w:p>
        </w:tc>
      </w:tr>
      <w:tr w:rsidR="00F0577B" w:rsidRPr="001D26F3" w14:paraId="29CC02FF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4827D12E" w14:textId="056B192D" w:rsidR="00F0577B" w:rsidRPr="00F83F83" w:rsidRDefault="0070226F" w:rsidP="007703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Checklista för cirkulära åtgärder </w:t>
            </w:r>
            <w:r w:rsidR="0096140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46E6EED7" w14:textId="594128F3" w:rsidR="00DC62DC" w:rsidRPr="00F06E26" w:rsidRDefault="00E84297" w:rsidP="00770353">
            <w:pPr>
              <w:spacing w:line="276" w:lineRule="auto"/>
              <w:rPr>
                <w:iCs/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 xml:space="preserve">Förutom </w:t>
            </w:r>
            <w:r w:rsidR="00DC62DC" w:rsidRPr="00F06E26">
              <w:rPr>
                <w:sz w:val="18"/>
                <w:szCs w:val="18"/>
              </w:rPr>
              <w:t xml:space="preserve">att utföra </w:t>
            </w:r>
            <w:r w:rsidR="00CF6B05" w:rsidRPr="00F06E26">
              <w:rPr>
                <w:sz w:val="18"/>
                <w:szCs w:val="18"/>
              </w:rPr>
              <w:t xml:space="preserve">en </w:t>
            </w:r>
            <w:r w:rsidR="00DC62DC" w:rsidRPr="00F06E26">
              <w:rPr>
                <w:sz w:val="18"/>
                <w:szCs w:val="18"/>
              </w:rPr>
              <w:t>materialinventering enligt ”</w:t>
            </w:r>
            <w:r w:rsidR="00DC62DC" w:rsidRPr="00F06E26">
              <w:rPr>
                <w:iCs/>
                <w:sz w:val="18"/>
                <w:szCs w:val="18"/>
              </w:rPr>
              <w:t>Material / miljöinventering”, ska projektgruppen undersöka nedanstående cirkulära åtgärder.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24658CAB" w14:textId="77777777" w:rsidR="00F0577B" w:rsidRPr="001D26F3" w:rsidRDefault="00F0577B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66D23870" w14:textId="79F2062A" w:rsidR="00F0577B" w:rsidRPr="001D26F3" w:rsidRDefault="00F0577B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MS, PL</w:t>
            </w:r>
            <w:r w:rsidR="00ED3B18">
              <w:rPr>
                <w:sz w:val="20"/>
                <w:szCs w:val="20"/>
              </w:rPr>
              <w:t>,</w:t>
            </w:r>
          </w:p>
        </w:tc>
      </w:tr>
      <w:tr w:rsidR="00DC62DC" w:rsidRPr="001D26F3" w14:paraId="7CDDBC02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359F8FD2" w14:textId="53130E0B" w:rsidR="00DC62DC" w:rsidRPr="00F83F83" w:rsidRDefault="00DC62DC" w:rsidP="00770353">
            <w:pPr>
              <w:spacing w:line="276" w:lineRule="auto"/>
              <w:rPr>
                <w:bCs/>
                <w:sz w:val="18"/>
                <w:szCs w:val="18"/>
              </w:rPr>
            </w:pPr>
            <w:r w:rsidRPr="00F83F83">
              <w:rPr>
                <w:bCs/>
                <w:sz w:val="18"/>
                <w:szCs w:val="18"/>
              </w:rPr>
              <w:t>SISAB:s återbrukslager på förvaltning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455D3EC2" w14:textId="7B3E35D3" w:rsidR="00DC62DC" w:rsidRPr="00F06E26" w:rsidRDefault="00F83F83" w:rsidP="00770353">
            <w:pPr>
              <w:spacing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 xml:space="preserve">Har SISAB:s förvaltningsavdelning undersökt byggnaden för material för internt återbruk? </w:t>
            </w:r>
            <w:r w:rsidRPr="00F06E26">
              <w:rPr>
                <w:sz w:val="18"/>
                <w:szCs w:val="18"/>
              </w:rPr>
              <w:br/>
            </w:r>
            <w:r w:rsidRPr="00F06E26">
              <w:rPr>
                <w:sz w:val="18"/>
                <w:szCs w:val="18"/>
              </w:rPr>
              <w:br/>
            </w:r>
            <w:r w:rsidR="00DC62DC" w:rsidRPr="00F06E26">
              <w:rPr>
                <w:sz w:val="18"/>
                <w:szCs w:val="18"/>
              </w:rPr>
              <w:t>SISAB har flertalet återbrukslager</w:t>
            </w:r>
            <w:r w:rsidR="000D328D" w:rsidRPr="00F06E26">
              <w:rPr>
                <w:sz w:val="18"/>
                <w:szCs w:val="18"/>
              </w:rPr>
              <w:t xml:space="preserve"> för internt återbruk som drivs av SISAB:s förvaltningsavdelning. Där lagras huvudsakligen VVS och driftkomponenter samt andra byggprodukter i mån av plats.</w:t>
            </w:r>
            <w:r w:rsidR="000D328D" w:rsidRPr="00F06E26">
              <w:rPr>
                <w:sz w:val="18"/>
                <w:szCs w:val="18"/>
              </w:rPr>
              <w:br/>
            </w:r>
            <w:r w:rsidR="000D328D" w:rsidRPr="00F06E26">
              <w:rPr>
                <w:sz w:val="18"/>
                <w:szCs w:val="18"/>
              </w:rPr>
              <w:br/>
              <w:t xml:space="preserve">Projektgruppen ska säkerställa att SISAB:s förvaltningsavdelning undersökt byggnaden för internt återbruk innan rivningen påbörjas. Exempel på produkter som lagras internt på SISAB är: larm, kameror, låssystem, cylindrar m.m. 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253D7FA8" w14:textId="77777777" w:rsidR="00DC62DC" w:rsidRDefault="00DC62DC" w:rsidP="0077035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43570814" w14:textId="77777777" w:rsidR="00DC62DC" w:rsidRDefault="00DC62DC" w:rsidP="0077035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D328D" w:rsidRPr="001D26F3" w14:paraId="7EF30FAE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423F4E7C" w14:textId="168D458C" w:rsidR="000D328D" w:rsidRPr="00F83F83" w:rsidRDefault="000D328D" w:rsidP="00770353">
            <w:pPr>
              <w:spacing w:line="276" w:lineRule="auto"/>
              <w:rPr>
                <w:bCs/>
                <w:sz w:val="18"/>
                <w:szCs w:val="18"/>
              </w:rPr>
            </w:pPr>
            <w:r w:rsidRPr="00F83F83">
              <w:rPr>
                <w:bCs/>
                <w:sz w:val="18"/>
                <w:szCs w:val="18"/>
              </w:rPr>
              <w:t>Stockholm stads återbruks</w:t>
            </w:r>
            <w:r w:rsidR="00F83F83">
              <w:rPr>
                <w:bCs/>
                <w:sz w:val="18"/>
                <w:szCs w:val="18"/>
              </w:rPr>
              <w:t>central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11B2C63D" w14:textId="6E89CC25" w:rsidR="000D328D" w:rsidRPr="00347A47" w:rsidRDefault="00F83F83" w:rsidP="00770353">
            <w:pPr>
              <w:spacing w:line="276" w:lineRule="auto"/>
              <w:rPr>
                <w:sz w:val="18"/>
                <w:szCs w:val="18"/>
              </w:rPr>
            </w:pPr>
            <w:r w:rsidRPr="00347A47">
              <w:rPr>
                <w:sz w:val="18"/>
                <w:szCs w:val="18"/>
              </w:rPr>
              <w:t xml:space="preserve">Har Stockholm stads återbrukscentral (ÅBC) kontaktas för avyttring av </w:t>
            </w:r>
            <w:r w:rsidR="00FD563F" w:rsidRPr="00347A47">
              <w:rPr>
                <w:sz w:val="18"/>
                <w:szCs w:val="18"/>
              </w:rPr>
              <w:t xml:space="preserve">material? </w:t>
            </w:r>
            <w:r w:rsidRPr="00347A47">
              <w:rPr>
                <w:sz w:val="18"/>
                <w:szCs w:val="18"/>
              </w:rPr>
              <w:t xml:space="preserve"> </w:t>
            </w:r>
            <w:r w:rsidRPr="00347A47">
              <w:rPr>
                <w:sz w:val="18"/>
                <w:szCs w:val="18"/>
              </w:rPr>
              <w:br/>
            </w:r>
            <w:r w:rsidRPr="00347A47">
              <w:rPr>
                <w:sz w:val="18"/>
                <w:szCs w:val="18"/>
              </w:rPr>
              <w:br/>
            </w:r>
            <w:r w:rsidR="000D328D" w:rsidRPr="00347A47">
              <w:rPr>
                <w:sz w:val="18"/>
                <w:szCs w:val="18"/>
              </w:rPr>
              <w:t>Stockholm stad driver ett återbrukslager genom serviceförvaltningen</w:t>
            </w:r>
            <w:r w:rsidRPr="00347A47">
              <w:rPr>
                <w:sz w:val="18"/>
                <w:szCs w:val="18"/>
              </w:rPr>
              <w:t xml:space="preserve"> där produkter kan avyttras. Projektgruppen ska kontakta ÅBC för att se om det finns produkter</w:t>
            </w:r>
            <w:r w:rsidR="00CF6B05" w:rsidRPr="00347A47">
              <w:rPr>
                <w:sz w:val="18"/>
                <w:szCs w:val="18"/>
              </w:rPr>
              <w:t xml:space="preserve"> </w:t>
            </w:r>
            <w:r w:rsidRPr="00347A47">
              <w:rPr>
                <w:sz w:val="18"/>
                <w:szCs w:val="18"/>
              </w:rPr>
              <w:t xml:space="preserve">som </w:t>
            </w:r>
            <w:r w:rsidR="00CF6B05" w:rsidRPr="00347A47">
              <w:rPr>
                <w:sz w:val="18"/>
                <w:szCs w:val="18"/>
              </w:rPr>
              <w:t xml:space="preserve">kan avyttras till ÅBC som </w:t>
            </w:r>
            <w:r w:rsidRPr="00347A47">
              <w:rPr>
                <w:sz w:val="18"/>
                <w:szCs w:val="18"/>
              </w:rPr>
              <w:t>SISAB:s förvaltning</w:t>
            </w:r>
            <w:r w:rsidR="00CF6B05" w:rsidRPr="00347A47">
              <w:rPr>
                <w:sz w:val="18"/>
                <w:szCs w:val="18"/>
              </w:rPr>
              <w:t xml:space="preserve"> </w:t>
            </w:r>
            <w:r w:rsidR="00703B7F" w:rsidRPr="00347A47">
              <w:rPr>
                <w:sz w:val="18"/>
                <w:szCs w:val="18"/>
              </w:rPr>
              <w:t>inte</w:t>
            </w:r>
            <w:r w:rsidR="00CF6B05" w:rsidRPr="00347A47">
              <w:rPr>
                <w:sz w:val="18"/>
                <w:szCs w:val="18"/>
              </w:rPr>
              <w:t xml:space="preserve"> kunnat återbruka internt</w:t>
            </w:r>
            <w:r w:rsidR="00347A47" w:rsidRPr="00347A47">
              <w:rPr>
                <w:sz w:val="18"/>
                <w:szCs w:val="18"/>
              </w:rPr>
              <w:t xml:space="preserve">: </w:t>
            </w:r>
            <w:hyperlink r:id="rId13" w:history="1">
              <w:r w:rsidR="00347A47" w:rsidRPr="00347A47">
                <w:rPr>
                  <w:rStyle w:val="Hyperlnk"/>
                  <w:sz w:val="18"/>
                  <w:szCs w:val="18"/>
                </w:rPr>
                <w:t>funktion.abc@stockholm.se</w:t>
              </w:r>
            </w:hyperlink>
            <w:r w:rsidR="00347A47" w:rsidRPr="00347A47">
              <w:rPr>
                <w:rStyle w:val="Fotnotsreferens"/>
                <w:sz w:val="18"/>
                <w:szCs w:val="18"/>
              </w:rPr>
              <w:footnoteReference w:id="3"/>
            </w:r>
            <w:r w:rsidR="00347A47" w:rsidRPr="00347A47">
              <w:rPr>
                <w:sz w:val="18"/>
                <w:szCs w:val="18"/>
              </w:rPr>
              <w:t xml:space="preserve"> </w:t>
            </w:r>
            <w:r w:rsidR="00CF6B05" w:rsidRPr="00347A47">
              <w:rPr>
                <w:sz w:val="18"/>
                <w:szCs w:val="18"/>
              </w:rPr>
              <w:t xml:space="preserve"> </w:t>
            </w:r>
            <w:r w:rsidR="00CF6B05" w:rsidRPr="00347A47">
              <w:rPr>
                <w:sz w:val="18"/>
                <w:szCs w:val="18"/>
              </w:rPr>
              <w:br/>
            </w:r>
            <w:r w:rsidR="00CF6B05" w:rsidRPr="00347A47">
              <w:rPr>
                <w:sz w:val="18"/>
                <w:szCs w:val="18"/>
              </w:rPr>
              <w:br/>
              <w:t>Använd resultatet från materialinventeringen</w:t>
            </w:r>
            <w:r w:rsidR="00703B7F" w:rsidRPr="00347A47">
              <w:rPr>
                <w:sz w:val="18"/>
                <w:szCs w:val="18"/>
              </w:rPr>
              <w:t xml:space="preserve"> för att visa </w:t>
            </w:r>
            <w:r w:rsidR="003B5707" w:rsidRPr="00347A47">
              <w:rPr>
                <w:sz w:val="18"/>
                <w:szCs w:val="18"/>
              </w:rPr>
              <w:t xml:space="preserve">personalen på </w:t>
            </w:r>
            <w:r w:rsidR="00703B7F" w:rsidRPr="00347A47">
              <w:rPr>
                <w:sz w:val="18"/>
                <w:szCs w:val="18"/>
              </w:rPr>
              <w:t>ÅBC för vad som är möjligt att avyttras</w:t>
            </w:r>
            <w:r w:rsidR="008E5723" w:rsidRPr="00347A47">
              <w:rPr>
                <w:sz w:val="18"/>
                <w:szCs w:val="18"/>
              </w:rPr>
              <w:t xml:space="preserve"> från projektet. </w:t>
            </w:r>
            <w:r w:rsidR="00703B7F" w:rsidRPr="00347A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126BC7D0" w14:textId="77777777" w:rsidR="000D328D" w:rsidRDefault="000D328D" w:rsidP="0077035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4BDD2C23" w14:textId="77777777" w:rsidR="000D328D" w:rsidRDefault="000D328D" w:rsidP="0077035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E5723" w:rsidRPr="001D26F3" w14:paraId="46231446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311535B4" w14:textId="0AD9DC71" w:rsidR="008E5723" w:rsidRPr="00F83F83" w:rsidRDefault="008E5723" w:rsidP="00770353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Återvinning av planglas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6494F97A" w14:textId="1E0C203B" w:rsidR="008E5723" w:rsidRPr="00F06E26" w:rsidRDefault="008E5723" w:rsidP="00770353">
            <w:pPr>
              <w:spacing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>Kan fönster och annat planglas som finns i byggnaden demonteras för att kunna återvinnas till nytt planglas?</w:t>
            </w:r>
            <w:r w:rsidRPr="00F06E26">
              <w:rPr>
                <w:sz w:val="18"/>
                <w:szCs w:val="18"/>
              </w:rPr>
              <w:br/>
            </w:r>
            <w:r w:rsidRPr="00F06E26">
              <w:rPr>
                <w:sz w:val="18"/>
                <w:szCs w:val="18"/>
              </w:rPr>
              <w:br/>
              <w:t>Planglas</w:t>
            </w:r>
            <w:r w:rsidR="00F6349C" w:rsidRPr="00F06E26">
              <w:rPr>
                <w:sz w:val="18"/>
                <w:szCs w:val="18"/>
              </w:rPr>
              <w:t xml:space="preserve"> degraderas ofta i återvinningsprocessen eller slängs på deponi. Planglas kan </w:t>
            </w:r>
            <w:r w:rsidR="003B5707">
              <w:rPr>
                <w:sz w:val="18"/>
                <w:szCs w:val="18"/>
              </w:rPr>
              <w:t xml:space="preserve">dock </w:t>
            </w:r>
            <w:r w:rsidRPr="00F06E26">
              <w:rPr>
                <w:sz w:val="18"/>
                <w:szCs w:val="18"/>
              </w:rPr>
              <w:t xml:space="preserve">demonteras för att </w:t>
            </w:r>
            <w:r w:rsidRPr="00F06E26">
              <w:rPr>
                <w:sz w:val="18"/>
                <w:szCs w:val="18"/>
              </w:rPr>
              <w:lastRenderedPageBreak/>
              <w:t>återvinnas till nytt planglas.</w:t>
            </w:r>
            <w:r w:rsidR="00F6349C" w:rsidRPr="00F06E26">
              <w:rPr>
                <w:sz w:val="18"/>
                <w:szCs w:val="18"/>
              </w:rPr>
              <w:t xml:space="preserve"> Det kräver särskilda rutiner för att glaset inte ska kontamineras som entreprenören behöver följa.</w:t>
            </w:r>
            <w:r w:rsidR="00192E40">
              <w:rPr>
                <w:sz w:val="18"/>
                <w:szCs w:val="18"/>
              </w:rPr>
              <w:br/>
            </w:r>
            <w:r w:rsidR="00192E40">
              <w:rPr>
                <w:sz w:val="18"/>
                <w:szCs w:val="18"/>
              </w:rPr>
              <w:br/>
            </w:r>
            <w:r w:rsidR="00F6349C" w:rsidRPr="00F06E26">
              <w:rPr>
                <w:sz w:val="18"/>
                <w:szCs w:val="18"/>
              </w:rPr>
              <w:t xml:space="preserve">Projektgruppen ska undersöka om och vilket planglas som lämpar sig för materialåtervinning. </w:t>
            </w:r>
            <w:r w:rsidR="00983894">
              <w:rPr>
                <w:sz w:val="18"/>
                <w:szCs w:val="18"/>
              </w:rPr>
              <w:t>Utgå</w:t>
            </w:r>
            <w:r w:rsidR="006119A5">
              <w:rPr>
                <w:sz w:val="18"/>
                <w:szCs w:val="18"/>
              </w:rPr>
              <w:t xml:space="preserve"> ifrån materialinventeringen för att påvisa eventuell kontaminering i kittet.</w:t>
            </w:r>
            <w:r w:rsidR="00983894">
              <w:rPr>
                <w:sz w:val="18"/>
                <w:szCs w:val="18"/>
              </w:rPr>
              <w:t xml:space="preserve"> </w:t>
            </w:r>
            <w:r w:rsidR="00983894" w:rsidRPr="00F06E26">
              <w:rPr>
                <w:sz w:val="18"/>
                <w:szCs w:val="18"/>
              </w:rPr>
              <w:t xml:space="preserve">Om kittet i fönsterkarmen visar spår på PCB eller asbest </w:t>
            </w:r>
            <w:r w:rsidR="00983894">
              <w:rPr>
                <w:sz w:val="18"/>
                <w:szCs w:val="18"/>
              </w:rPr>
              <w:t xml:space="preserve">kan planglaset inte återvinnas till nytt planglas. Det är inte kostnadseffektivt att undersöka alla fönster utan gör stickprover och utgå ifrån det i kravställningen mot entreprenören. </w:t>
            </w:r>
            <w:r w:rsidR="00F6349C" w:rsidRPr="00F06E26">
              <w:rPr>
                <w:sz w:val="18"/>
                <w:szCs w:val="18"/>
              </w:rPr>
              <w:br/>
            </w:r>
            <w:r w:rsidR="00F6349C" w:rsidRPr="00F06E26">
              <w:rPr>
                <w:sz w:val="18"/>
                <w:szCs w:val="18"/>
              </w:rPr>
              <w:br/>
              <w:t xml:space="preserve">Följande planglas lämpar sig </w:t>
            </w:r>
            <w:r w:rsidR="00A35DD6" w:rsidRPr="00F06E26">
              <w:rPr>
                <w:sz w:val="18"/>
                <w:szCs w:val="18"/>
              </w:rPr>
              <w:t>för återvinning till nytt planglas.</w:t>
            </w:r>
          </w:p>
          <w:p w14:paraId="53DB47CB" w14:textId="77777777" w:rsidR="00A35DD6" w:rsidRPr="00F06E26" w:rsidRDefault="00A35DD6" w:rsidP="00770353">
            <w:pPr>
              <w:spacing w:line="276" w:lineRule="auto"/>
              <w:rPr>
                <w:sz w:val="18"/>
                <w:szCs w:val="18"/>
              </w:rPr>
            </w:pPr>
          </w:p>
          <w:p w14:paraId="1E5E1BC0" w14:textId="77777777" w:rsidR="00A35DD6" w:rsidRPr="00F06E26" w:rsidRDefault="00A35DD6" w:rsidP="00770353">
            <w:pPr>
              <w:pStyle w:val="Liststycke"/>
              <w:numPr>
                <w:ilvl w:val="0"/>
                <w:numId w:val="44"/>
              </w:numPr>
              <w:spacing w:after="280"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>Planglas, fönster/dörrar</w:t>
            </w:r>
          </w:p>
          <w:p w14:paraId="1B5B68E6" w14:textId="77777777" w:rsidR="00A35DD6" w:rsidRPr="00F06E26" w:rsidRDefault="00A35DD6" w:rsidP="00770353">
            <w:pPr>
              <w:pStyle w:val="Liststycke"/>
              <w:numPr>
                <w:ilvl w:val="0"/>
                <w:numId w:val="44"/>
              </w:numPr>
              <w:spacing w:after="280"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>Blästrade ofärgade glas samt ofärgade glas med struktur</w:t>
            </w:r>
          </w:p>
          <w:p w14:paraId="1CD3F25C" w14:textId="77777777" w:rsidR="00A35DD6" w:rsidRPr="00F06E26" w:rsidRDefault="00A35DD6" w:rsidP="00770353">
            <w:pPr>
              <w:pStyle w:val="Liststycke"/>
              <w:numPr>
                <w:ilvl w:val="0"/>
                <w:numId w:val="44"/>
              </w:numPr>
              <w:spacing w:after="280"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>Isolerrutor</w:t>
            </w:r>
          </w:p>
          <w:p w14:paraId="15BA0CAA" w14:textId="3B777338" w:rsidR="00A35DD6" w:rsidRPr="00F06E26" w:rsidRDefault="00A35DD6" w:rsidP="00770353">
            <w:pPr>
              <w:spacing w:line="276" w:lineRule="auto"/>
              <w:rPr>
                <w:sz w:val="18"/>
                <w:szCs w:val="18"/>
              </w:rPr>
            </w:pPr>
            <w:r w:rsidRPr="00F06E26">
              <w:rPr>
                <w:sz w:val="18"/>
                <w:szCs w:val="18"/>
              </w:rPr>
              <w:t xml:space="preserve">Övriga glastyper lämpar sig inte för återvinning till nytt planglas och kan sorteras ut som vanligt. 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1D849A2B" w14:textId="77777777" w:rsidR="008E5723" w:rsidRDefault="008E5723" w:rsidP="0077035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031B373F" w14:textId="5700CB96" w:rsidR="008E5723" w:rsidRDefault="001B4096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MS, MI, PL</w:t>
            </w:r>
          </w:p>
        </w:tc>
      </w:tr>
      <w:tr w:rsidR="00770353" w:rsidRPr="001D26F3" w14:paraId="2CE3FDE7" w14:textId="77777777" w:rsidTr="00680217">
        <w:tc>
          <w:tcPr>
            <w:tcW w:w="2654" w:type="dxa"/>
            <w:tcBorders>
              <w:bottom w:val="single" w:sz="4" w:space="0" w:color="A6A6A6" w:themeColor="background1" w:themeShade="A6"/>
            </w:tcBorders>
          </w:tcPr>
          <w:p w14:paraId="54C9C74C" w14:textId="6D642322" w:rsidR="00770353" w:rsidRPr="00770353" w:rsidRDefault="00770353" w:rsidP="00770353">
            <w:pPr>
              <w:spacing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770353">
              <w:rPr>
                <w:bCs/>
                <w:color w:val="000000" w:themeColor="text1"/>
                <w:sz w:val="18"/>
                <w:szCs w:val="18"/>
              </w:rPr>
              <w:t>Insamling av golv</w:t>
            </w:r>
          </w:p>
        </w:tc>
        <w:tc>
          <w:tcPr>
            <w:tcW w:w="5138" w:type="dxa"/>
            <w:tcBorders>
              <w:bottom w:val="single" w:sz="4" w:space="0" w:color="A6A6A6" w:themeColor="background1" w:themeShade="A6"/>
            </w:tcBorders>
          </w:tcPr>
          <w:p w14:paraId="5BEF9A34" w14:textId="2B21F670" w:rsidR="00770353" w:rsidRPr="00770353" w:rsidRDefault="00770353" w:rsidP="00770353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770353">
              <w:rPr>
                <w:color w:val="000000" w:themeColor="text1"/>
                <w:sz w:val="18"/>
                <w:szCs w:val="18"/>
              </w:rPr>
              <w:t>Kan golvet som rivs återvinnas till nytt golv?</w:t>
            </w:r>
            <w:r w:rsidRPr="00770353">
              <w:rPr>
                <w:color w:val="000000" w:themeColor="text1"/>
                <w:sz w:val="18"/>
                <w:szCs w:val="18"/>
              </w:rPr>
              <w:br/>
            </w:r>
            <w:r w:rsidRPr="00770353">
              <w:rPr>
                <w:color w:val="000000" w:themeColor="text1"/>
                <w:sz w:val="18"/>
                <w:szCs w:val="18"/>
              </w:rPr>
              <w:br/>
              <w:t xml:space="preserve">Beroende på när golvet lades kan det återvinnas och bli nytt golv. Detta beror på vad golvet innehåller och när det lades. </w:t>
            </w:r>
            <w:r w:rsidRPr="00770353">
              <w:rPr>
                <w:color w:val="000000" w:themeColor="text1"/>
                <w:sz w:val="18"/>
                <w:szCs w:val="18"/>
              </w:rPr>
              <w:br/>
            </w:r>
            <w:r w:rsidRPr="00770353">
              <w:rPr>
                <w:color w:val="000000" w:themeColor="text1"/>
                <w:sz w:val="18"/>
                <w:szCs w:val="18"/>
              </w:rPr>
              <w:br/>
              <w:t>Plastgolv</w:t>
            </w:r>
            <w:r w:rsidR="00625CF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70353">
              <w:rPr>
                <w:color w:val="000000" w:themeColor="text1"/>
                <w:sz w:val="18"/>
                <w:szCs w:val="18"/>
              </w:rPr>
              <w:t>nyare</w:t>
            </w:r>
            <w:r w:rsidR="00625CF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70353">
              <w:rPr>
                <w:color w:val="000000" w:themeColor="text1"/>
                <w:sz w:val="18"/>
                <w:szCs w:val="18"/>
              </w:rPr>
              <w:t xml:space="preserve">än 2011 kan återvinnas. </w:t>
            </w:r>
            <w:r w:rsidRPr="00770353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>Löslagda golv (både homogena och heterogena) kan till större grad återvinnas. När det gäller nedlimmade golv kan framförallt homogena golv återvinnas av vissa golvleverantörer.</w:t>
            </w:r>
            <w:r w:rsidRPr="00770353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 w:rsidRPr="00770353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br/>
              <w:t xml:space="preserve">Flera leverantörer på marknaden kan återvinna </w:t>
            </w:r>
            <w:r w:rsidRPr="00770353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linoleumgolv, även nedlimmade. Dessa golv har haft ett liknande innehåll under mycket lång tid och har därför inte samma åldersbegränsning som plastgolv. Vissa leverantörer kan dock ha ålderskrav för linoleum</w:t>
            </w:r>
            <w:r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>. Kontrollera detta genom att kontakta aktuell leverantör för golvet.</w:t>
            </w:r>
            <w:r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br/>
            </w:r>
            <w:r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br/>
              <w:t xml:space="preserve">Projektgruppen ska undersöka möjligheten till att återvinna golvet som rivs och </w:t>
            </w:r>
            <w:proofErr w:type="spellStart"/>
            <w:r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>kravställa</w:t>
            </w:r>
            <w:proofErr w:type="spellEnd"/>
            <w:r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utförande gentemot entreprenören. </w:t>
            </w:r>
          </w:p>
        </w:tc>
        <w:tc>
          <w:tcPr>
            <w:tcW w:w="4646" w:type="dxa"/>
            <w:tcBorders>
              <w:bottom w:val="single" w:sz="4" w:space="0" w:color="A6A6A6" w:themeColor="background1" w:themeShade="A6"/>
            </w:tcBorders>
          </w:tcPr>
          <w:p w14:paraId="11FBB6CD" w14:textId="77777777" w:rsidR="00770353" w:rsidRDefault="00770353" w:rsidP="0077035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58" w:type="dxa"/>
            <w:tcBorders>
              <w:bottom w:val="single" w:sz="4" w:space="0" w:color="A6A6A6" w:themeColor="background1" w:themeShade="A6"/>
            </w:tcBorders>
          </w:tcPr>
          <w:p w14:paraId="00A09E42" w14:textId="77777777" w:rsidR="00770353" w:rsidRDefault="00770353" w:rsidP="0077035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25494" w14:paraId="652B795C" w14:textId="77777777" w:rsidTr="00680217">
        <w:trPr>
          <w:trHeight w:val="70"/>
        </w:trPr>
        <w:tc>
          <w:tcPr>
            <w:tcW w:w="14596" w:type="dxa"/>
            <w:gridSpan w:val="4"/>
            <w:tcBorders>
              <w:bottom w:val="single" w:sz="4" w:space="0" w:color="A6A6A6" w:themeColor="background1" w:themeShade="A6"/>
            </w:tcBorders>
          </w:tcPr>
          <w:p w14:paraId="3CF02E42" w14:textId="77777777" w:rsidR="00925494" w:rsidRDefault="00925494" w:rsidP="00770353">
            <w:pPr>
              <w:spacing w:before="120" w:after="120" w:line="276" w:lineRule="auto"/>
              <w:rPr>
                <w:b/>
                <w:bCs/>
                <w:color w:val="007BC8" w:themeColor="accent1"/>
              </w:rPr>
            </w:pPr>
            <w:r>
              <w:rPr>
                <w:b/>
                <w:bCs/>
                <w:color w:val="007BC8" w:themeColor="accent1"/>
              </w:rPr>
              <w:t>Dokumentation</w:t>
            </w:r>
          </w:p>
        </w:tc>
      </w:tr>
      <w:tr w:rsidR="00925494" w14:paraId="264100A5" w14:textId="77777777" w:rsidTr="00680217">
        <w:trPr>
          <w:trHeight w:val="961"/>
        </w:trPr>
        <w:tc>
          <w:tcPr>
            <w:tcW w:w="2654" w:type="dxa"/>
          </w:tcPr>
          <w:p w14:paraId="4FDBA107" w14:textId="77777777" w:rsidR="00925494" w:rsidRPr="00D15E98" w:rsidRDefault="00925494" w:rsidP="00770353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Dokumentation</w:t>
            </w:r>
          </w:p>
        </w:tc>
        <w:tc>
          <w:tcPr>
            <w:tcW w:w="5138" w:type="dxa"/>
          </w:tcPr>
          <w:p w14:paraId="37BD64E2" w14:textId="77777777" w:rsidR="00925494" w:rsidRPr="00FA38F7" w:rsidRDefault="00925494" w:rsidP="007703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</w:t>
            </w:r>
            <w:r w:rsidRPr="006D2055">
              <w:rPr>
                <w:sz w:val="18"/>
                <w:szCs w:val="18"/>
              </w:rPr>
              <w:t>miljödokumentation</w:t>
            </w:r>
            <w:r>
              <w:rPr>
                <w:sz w:val="18"/>
                <w:szCs w:val="18"/>
              </w:rPr>
              <w:t xml:space="preserve"> som tas fram under projektets gång ska kontinuerligt sammanställas</w:t>
            </w:r>
            <w:r w:rsidRPr="006D2055">
              <w:rPr>
                <w:sz w:val="18"/>
                <w:szCs w:val="18"/>
              </w:rPr>
              <w:t xml:space="preserve"> och lämnas in på Antura</w:t>
            </w:r>
            <w:r>
              <w:rPr>
                <w:sz w:val="18"/>
                <w:szCs w:val="18"/>
              </w:rPr>
              <w:t xml:space="preserve">. Dokumentationen ska lämnas in på Antura i respektive skedes miljömapp. </w:t>
            </w:r>
          </w:p>
        </w:tc>
        <w:tc>
          <w:tcPr>
            <w:tcW w:w="4646" w:type="dxa"/>
          </w:tcPr>
          <w:p w14:paraId="77D3F5AF" w14:textId="77777777" w:rsidR="00925494" w:rsidRPr="00C33FC9" w:rsidRDefault="00925494" w:rsidP="00770353">
            <w:pPr>
              <w:spacing w:line="276" w:lineRule="auto"/>
              <w:rPr>
                <w:rStyle w:val="Hyperlnk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198534A3" w14:textId="77777777" w:rsidR="00925494" w:rsidRDefault="00925494" w:rsidP="0077035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PL, MS</w:t>
            </w:r>
          </w:p>
        </w:tc>
      </w:tr>
    </w:tbl>
    <w:p w14:paraId="02121380" w14:textId="77777777" w:rsidR="00F83F83" w:rsidRDefault="00F83F83" w:rsidP="00770353"/>
    <w:p w14:paraId="5470C6FF" w14:textId="77777777" w:rsidR="00F83F83" w:rsidRDefault="00F83F83" w:rsidP="00770353">
      <w:r>
        <w:br w:type="page"/>
      </w:r>
    </w:p>
    <w:p w14:paraId="77C25DDA" w14:textId="0A82BBF1" w:rsidR="00F0577B" w:rsidRDefault="00F0577B" w:rsidP="00770353">
      <w:r>
        <w:lastRenderedPageBreak/>
        <w:t>Förkortningar:</w:t>
      </w:r>
    </w:p>
    <w:p w14:paraId="71F1F502" w14:textId="4B14C2C0" w:rsidR="00411DBA" w:rsidRPr="00C26E61" w:rsidRDefault="00F0577B" w:rsidP="00770353">
      <w:pPr>
        <w:tabs>
          <w:tab w:val="left" w:pos="9781"/>
        </w:tabs>
        <w:spacing w:before="240"/>
      </w:pPr>
      <w:r w:rsidRPr="00A30BAF">
        <w:rPr>
          <w:sz w:val="20"/>
          <w:szCs w:val="20"/>
        </w:rPr>
        <w:t>A = Arkitekt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B = Beställare (SISAB)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 xml:space="preserve">BS = </w:t>
      </w:r>
      <w:proofErr w:type="spellStart"/>
      <w:r w:rsidRPr="00A30BAF">
        <w:rPr>
          <w:sz w:val="20"/>
          <w:szCs w:val="20"/>
        </w:rPr>
        <w:t>Byggnadssimulerare</w:t>
      </w:r>
      <w:proofErr w:type="spellEnd"/>
      <w:r>
        <w:rPr>
          <w:sz w:val="20"/>
          <w:szCs w:val="20"/>
        </w:rPr>
        <w:br/>
      </w:r>
      <w:r w:rsidRPr="00A30BAF">
        <w:rPr>
          <w:sz w:val="20"/>
          <w:szCs w:val="20"/>
        </w:rPr>
        <w:t>EL = El – projektör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FS = Fuktsakkunnig</w:t>
      </w:r>
      <w:r>
        <w:rPr>
          <w:sz w:val="20"/>
          <w:szCs w:val="20"/>
        </w:rPr>
        <w:br/>
        <w:t>GEO = Geotekniker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IS = Informationssamordnare</w:t>
      </w:r>
      <w:r w:rsidRPr="00A30BAF">
        <w:rPr>
          <w:sz w:val="20"/>
          <w:szCs w:val="20"/>
        </w:rPr>
        <w:br/>
        <w:t>K = Konstruktör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LA = Landskapsarkitekt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LS = Ljudsakkunnig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MI = Miljöinventerare</w:t>
      </w:r>
      <w:r>
        <w:rPr>
          <w:sz w:val="20"/>
          <w:szCs w:val="20"/>
        </w:rPr>
        <w:br/>
        <w:t>MK = Markkonsult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MS = Miljösamordnare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P = Projektör</w:t>
      </w:r>
      <w:r>
        <w:rPr>
          <w:sz w:val="20"/>
          <w:szCs w:val="20"/>
        </w:rPr>
        <w:br/>
      </w:r>
      <w:r w:rsidRPr="00A30BAF">
        <w:rPr>
          <w:sz w:val="20"/>
          <w:szCs w:val="20"/>
        </w:rPr>
        <w:t>PL = Projektledare</w:t>
      </w:r>
      <w:r w:rsidRPr="00A30BAF">
        <w:rPr>
          <w:sz w:val="20"/>
          <w:szCs w:val="20"/>
        </w:rPr>
        <w:br/>
        <w:t>SK = Storkökskonsult</w:t>
      </w:r>
      <w:r w:rsidRPr="00A30BAF">
        <w:rPr>
          <w:sz w:val="20"/>
          <w:szCs w:val="20"/>
        </w:rPr>
        <w:br/>
        <w:t xml:space="preserve">VVS = </w:t>
      </w:r>
      <w:r w:rsidR="00291142">
        <w:rPr>
          <w:sz w:val="20"/>
          <w:szCs w:val="20"/>
        </w:rPr>
        <w:t>Värme, vatten, sanitets</w:t>
      </w:r>
      <w:r w:rsidR="00E216F7">
        <w:rPr>
          <w:sz w:val="20"/>
          <w:szCs w:val="20"/>
        </w:rPr>
        <w:t xml:space="preserve">-konsult </w:t>
      </w:r>
    </w:p>
    <w:sectPr w:rsidR="00411DBA" w:rsidRPr="00C26E61" w:rsidSect="007728F9">
      <w:headerReference w:type="default" r:id="rId14"/>
      <w:footerReference w:type="default" r:id="rId15"/>
      <w:pgSz w:w="16838" w:h="11906" w:orient="landscape"/>
      <w:pgMar w:top="442" w:right="1103" w:bottom="1134" w:left="1418" w:header="340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062C" w14:textId="77777777" w:rsidR="008B4ACD" w:rsidRDefault="008B4ACD" w:rsidP="00D221F0">
      <w:pPr>
        <w:spacing w:after="0" w:line="240" w:lineRule="auto"/>
      </w:pPr>
      <w:r>
        <w:separator/>
      </w:r>
    </w:p>
  </w:endnote>
  <w:endnote w:type="continuationSeparator" w:id="0">
    <w:p w14:paraId="7874C896" w14:textId="77777777" w:rsidR="008B4ACD" w:rsidRDefault="008B4ACD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347378930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2"/>
          </w:rPr>
          <w:id w:val="1670750792"/>
          <w:docPartObj>
            <w:docPartGallery w:val="Page Numbers (Top of Page)"/>
            <w:docPartUnique/>
          </w:docPartObj>
        </w:sdtPr>
        <w:sdtEndPr/>
        <w:sdtContent>
          <w:p w14:paraId="56BAFD67" w14:textId="26F9FA5B" w:rsidR="008B4ACD" w:rsidRPr="001A315A" w:rsidRDefault="008B4ACD">
            <w:pPr>
              <w:pStyle w:val="Sidfot"/>
              <w:jc w:val="right"/>
              <w:rPr>
                <w:sz w:val="22"/>
              </w:rPr>
            </w:pPr>
            <w:r w:rsidRPr="001A315A">
              <w:rPr>
                <w:sz w:val="22"/>
                <w:szCs w:val="22"/>
              </w:rPr>
              <w:t xml:space="preserve">Sida </w:t>
            </w:r>
            <w:r w:rsidRPr="001A315A">
              <w:rPr>
                <w:bCs/>
                <w:sz w:val="22"/>
                <w:szCs w:val="22"/>
              </w:rPr>
              <w:fldChar w:fldCharType="begin"/>
            </w:r>
            <w:r w:rsidRPr="001A315A">
              <w:rPr>
                <w:bCs/>
                <w:sz w:val="22"/>
                <w:szCs w:val="22"/>
              </w:rPr>
              <w:instrText>PAGE</w:instrText>
            </w:r>
            <w:r w:rsidRPr="001A315A">
              <w:rPr>
                <w:bCs/>
                <w:sz w:val="22"/>
                <w:szCs w:val="22"/>
              </w:rPr>
              <w:fldChar w:fldCharType="separate"/>
            </w:r>
            <w:r w:rsidR="008F24F7">
              <w:rPr>
                <w:bCs/>
                <w:noProof/>
                <w:sz w:val="22"/>
                <w:szCs w:val="22"/>
              </w:rPr>
              <w:t>1</w:t>
            </w:r>
            <w:r w:rsidRPr="001A315A">
              <w:rPr>
                <w:bCs/>
                <w:sz w:val="22"/>
                <w:szCs w:val="22"/>
              </w:rPr>
              <w:fldChar w:fldCharType="end"/>
            </w:r>
            <w:r w:rsidRPr="001A315A">
              <w:rPr>
                <w:sz w:val="22"/>
                <w:szCs w:val="22"/>
              </w:rPr>
              <w:t xml:space="preserve"> av </w:t>
            </w:r>
            <w:r w:rsidRPr="001A315A">
              <w:rPr>
                <w:bCs/>
                <w:sz w:val="22"/>
                <w:szCs w:val="22"/>
              </w:rPr>
              <w:fldChar w:fldCharType="begin"/>
            </w:r>
            <w:r w:rsidRPr="001A315A">
              <w:rPr>
                <w:bCs/>
                <w:sz w:val="22"/>
                <w:szCs w:val="22"/>
              </w:rPr>
              <w:instrText>NUMPAGES</w:instrText>
            </w:r>
            <w:r w:rsidRPr="001A315A">
              <w:rPr>
                <w:bCs/>
                <w:sz w:val="22"/>
                <w:szCs w:val="22"/>
              </w:rPr>
              <w:fldChar w:fldCharType="separate"/>
            </w:r>
            <w:r w:rsidR="008F24F7">
              <w:rPr>
                <w:bCs/>
                <w:noProof/>
                <w:sz w:val="22"/>
                <w:szCs w:val="22"/>
              </w:rPr>
              <w:t>19</w:t>
            </w:r>
            <w:r w:rsidRPr="001A315A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E984BBB" w14:textId="77777777" w:rsidR="008B4ACD" w:rsidRDefault="008B4A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23A9" w14:textId="77777777" w:rsidR="008B4ACD" w:rsidRDefault="008B4ACD" w:rsidP="00D221F0">
      <w:pPr>
        <w:spacing w:after="0" w:line="240" w:lineRule="auto"/>
      </w:pPr>
      <w:r>
        <w:separator/>
      </w:r>
    </w:p>
  </w:footnote>
  <w:footnote w:type="continuationSeparator" w:id="0">
    <w:p w14:paraId="0DE4E8D9" w14:textId="77777777" w:rsidR="008B4ACD" w:rsidRDefault="008B4ACD" w:rsidP="00D221F0">
      <w:pPr>
        <w:spacing w:after="0" w:line="240" w:lineRule="auto"/>
      </w:pPr>
      <w:r>
        <w:continuationSeparator/>
      </w:r>
    </w:p>
  </w:footnote>
  <w:footnote w:id="1">
    <w:p w14:paraId="5FE02E52" w14:textId="77777777" w:rsidR="00D92C67" w:rsidRPr="00347A47" w:rsidRDefault="00D92C67" w:rsidP="004C23F9">
      <w:pPr>
        <w:pStyle w:val="Fotnotstext"/>
        <w:rPr>
          <w:sz w:val="18"/>
          <w:szCs w:val="18"/>
        </w:rPr>
      </w:pPr>
      <w:r w:rsidRPr="00347A47">
        <w:rPr>
          <w:rStyle w:val="Fotnotsreferens"/>
          <w:sz w:val="18"/>
          <w:szCs w:val="18"/>
        </w:rPr>
        <w:footnoteRef/>
      </w:r>
      <w:r w:rsidRPr="00347A47">
        <w:rPr>
          <w:sz w:val="18"/>
          <w:szCs w:val="18"/>
        </w:rPr>
        <w:t xml:space="preserve"> </w:t>
      </w:r>
      <w:hyperlink r:id="rId1" w:history="1">
        <w:r w:rsidRPr="00347A47">
          <w:rPr>
            <w:rStyle w:val="Hyperlnk"/>
            <w:sz w:val="18"/>
            <w:szCs w:val="18"/>
          </w:rPr>
          <w:t>markfororeningar.pdf</w:t>
        </w:r>
      </w:hyperlink>
    </w:p>
  </w:footnote>
  <w:footnote w:id="2">
    <w:p w14:paraId="53715684" w14:textId="77777777" w:rsidR="00C80174" w:rsidRDefault="00C80174" w:rsidP="00C80174">
      <w:pPr>
        <w:pStyle w:val="Fotnotstext"/>
      </w:pPr>
      <w:r w:rsidRPr="00347A47">
        <w:rPr>
          <w:rStyle w:val="Fotnotsreferens"/>
          <w:sz w:val="18"/>
          <w:szCs w:val="18"/>
        </w:rPr>
        <w:footnoteRef/>
      </w:r>
      <w:r w:rsidRPr="00347A47">
        <w:rPr>
          <w:sz w:val="18"/>
          <w:szCs w:val="18"/>
        </w:rPr>
        <w:t xml:space="preserve"> </w:t>
      </w:r>
      <w:hyperlink r:id="rId2" w:anchor="K6" w:history="1">
        <w:r w:rsidRPr="00347A47">
          <w:rPr>
            <w:rStyle w:val="Hyperlnk"/>
            <w:sz w:val="18"/>
            <w:szCs w:val="18"/>
          </w:rPr>
          <w:t>Plan- och bygglag (2010:900) | Sveriges riksdag</w:t>
        </w:r>
      </w:hyperlink>
    </w:p>
  </w:footnote>
  <w:footnote w:id="3">
    <w:p w14:paraId="3ACA6484" w14:textId="7CD52561" w:rsidR="00347A47" w:rsidRPr="00347A47" w:rsidRDefault="00347A47">
      <w:pPr>
        <w:pStyle w:val="Fotnotstext"/>
        <w:rPr>
          <w:sz w:val="18"/>
          <w:szCs w:val="18"/>
        </w:rPr>
      </w:pPr>
      <w:r w:rsidRPr="00347A47">
        <w:rPr>
          <w:rStyle w:val="Fotnotsreferens"/>
          <w:sz w:val="18"/>
          <w:szCs w:val="18"/>
        </w:rPr>
        <w:footnoteRef/>
      </w:r>
      <w:r w:rsidRPr="00347A47">
        <w:rPr>
          <w:sz w:val="18"/>
          <w:szCs w:val="18"/>
        </w:rPr>
        <w:t xml:space="preserve"> </w:t>
      </w:r>
      <w:hyperlink r:id="rId3" w:history="1">
        <w:r w:rsidRPr="00347A47">
          <w:rPr>
            <w:rStyle w:val="Hyperlnk"/>
            <w:sz w:val="18"/>
            <w:szCs w:val="18"/>
          </w:rPr>
          <w:t>Stockholms återbrukscentral – Återbruk av byggmaterial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39C9" w14:textId="77777777" w:rsidR="008B4ACD" w:rsidRDefault="008B4ACD" w:rsidP="00A425EE">
    <w:pPr>
      <w:pStyle w:val="Sidhuvud"/>
    </w:pPr>
    <w:r w:rsidRPr="00762366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7C2A4BD4" wp14:editId="7DABEE09">
          <wp:simplePos x="0" y="0"/>
          <wp:positionH relativeFrom="page">
            <wp:posOffset>7377430</wp:posOffset>
          </wp:positionH>
          <wp:positionV relativeFrom="page">
            <wp:posOffset>348615</wp:posOffset>
          </wp:positionV>
          <wp:extent cx="2699385" cy="427990"/>
          <wp:effectExtent l="0" t="0" r="5715" b="0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 vanster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0BDBF" w14:textId="018D2D59" w:rsidR="008B4ACD" w:rsidRDefault="008B4ACD" w:rsidP="00A425EE">
    <w:pPr>
      <w:pStyle w:val="Sidhuvud"/>
    </w:pPr>
    <w:r>
      <w:rPr>
        <w:color w:val="BFBFBF" w:themeColor="background1" w:themeShade="BF"/>
      </w:rPr>
      <w:t>Mall d</w:t>
    </w:r>
    <w:r w:rsidRPr="0041167C">
      <w:rPr>
        <w:color w:val="BFBFBF" w:themeColor="background1" w:themeShade="BF"/>
      </w:rPr>
      <w:t xml:space="preserve">aterad </w:t>
    </w:r>
    <w:r>
      <w:rPr>
        <w:color w:val="BFBFBF" w:themeColor="background1" w:themeShade="BF"/>
      </w:rPr>
      <w:t>202</w:t>
    </w:r>
    <w:r w:rsidR="006F42E2">
      <w:rPr>
        <w:color w:val="BFBFBF" w:themeColor="background1" w:themeShade="BF"/>
      </w:rPr>
      <w:t>6</w:t>
    </w:r>
    <w:r>
      <w:rPr>
        <w:color w:val="BFBFBF" w:themeColor="background1" w:themeShade="BF"/>
      </w:rPr>
      <w:t>-</w:t>
    </w:r>
    <w:r w:rsidR="006F42E2">
      <w:rPr>
        <w:color w:val="BFBFBF" w:themeColor="background1" w:themeShade="BF"/>
      </w:rPr>
      <w:t>05</w:t>
    </w:r>
    <w:r>
      <w:rPr>
        <w:color w:val="BFBFBF" w:themeColor="background1" w:themeShade="BF"/>
      </w:rPr>
      <w:t>-</w:t>
    </w:r>
    <w:r w:rsidR="006F42E2">
      <w:rPr>
        <w:color w:val="BFBFBF" w:themeColor="background1" w:themeShade="BF"/>
      </w:rPr>
      <w:t>19</w:t>
    </w:r>
  </w:p>
  <w:p w14:paraId="72EC072D" w14:textId="77777777" w:rsidR="008B4ACD" w:rsidRDefault="008B4ACD" w:rsidP="008C441A">
    <w:pPr>
      <w:pStyle w:val="Sidhuvud"/>
      <w:tabs>
        <w:tab w:val="clear" w:pos="4536"/>
        <w:tab w:val="clear" w:pos="9072"/>
        <w:tab w:val="left" w:pos="4170"/>
        <w:tab w:val="left" w:pos="6570"/>
      </w:tabs>
    </w:pPr>
    <w:r>
      <w:tab/>
    </w:r>
    <w:r>
      <w:tab/>
    </w:r>
  </w:p>
  <w:p w14:paraId="63DC2B6D" w14:textId="77777777" w:rsidR="008B4ACD" w:rsidRDefault="008B4ACD" w:rsidP="00A425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C7B36"/>
    <w:multiLevelType w:val="hybridMultilevel"/>
    <w:tmpl w:val="C59EE3A4"/>
    <w:lvl w:ilvl="0" w:tplc="B3A44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A7E97"/>
    <w:multiLevelType w:val="hybridMultilevel"/>
    <w:tmpl w:val="8B04A6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4918"/>
    <w:multiLevelType w:val="hybridMultilevel"/>
    <w:tmpl w:val="888CE2F8"/>
    <w:lvl w:ilvl="0" w:tplc="D85C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D026DA"/>
    <w:multiLevelType w:val="hybridMultilevel"/>
    <w:tmpl w:val="11C6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57B3"/>
    <w:multiLevelType w:val="hybridMultilevel"/>
    <w:tmpl w:val="34423CFA"/>
    <w:lvl w:ilvl="0" w:tplc="98BE2C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E75655"/>
    <w:multiLevelType w:val="hybridMultilevel"/>
    <w:tmpl w:val="EC982EC2"/>
    <w:lvl w:ilvl="0" w:tplc="2E6AE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D21092"/>
    <w:multiLevelType w:val="hybridMultilevel"/>
    <w:tmpl w:val="D788F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10D49"/>
    <w:multiLevelType w:val="hybridMultilevel"/>
    <w:tmpl w:val="A95E0D3C"/>
    <w:lvl w:ilvl="0" w:tplc="041D000F">
      <w:start w:val="1"/>
      <w:numFmt w:val="decimal"/>
      <w:lvlText w:val="%1."/>
      <w:lvlJc w:val="left"/>
      <w:pPr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54D62A8"/>
    <w:multiLevelType w:val="hybridMultilevel"/>
    <w:tmpl w:val="3006B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57EED"/>
    <w:multiLevelType w:val="hybridMultilevel"/>
    <w:tmpl w:val="3EC2FE1E"/>
    <w:lvl w:ilvl="0" w:tplc="8390B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5369"/>
    <w:multiLevelType w:val="hybridMultilevel"/>
    <w:tmpl w:val="571C3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020A2"/>
    <w:multiLevelType w:val="hybridMultilevel"/>
    <w:tmpl w:val="3326C4AC"/>
    <w:lvl w:ilvl="0" w:tplc="B3A44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D0BEB"/>
    <w:multiLevelType w:val="hybridMultilevel"/>
    <w:tmpl w:val="A350CA24"/>
    <w:lvl w:ilvl="0" w:tplc="867CB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011E0"/>
    <w:multiLevelType w:val="hybridMultilevel"/>
    <w:tmpl w:val="EEC23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CA02BC1"/>
    <w:multiLevelType w:val="hybridMultilevel"/>
    <w:tmpl w:val="7F06A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50973"/>
    <w:multiLevelType w:val="hybridMultilevel"/>
    <w:tmpl w:val="4B52D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23D1"/>
    <w:multiLevelType w:val="hybridMultilevel"/>
    <w:tmpl w:val="869C7712"/>
    <w:lvl w:ilvl="0" w:tplc="6298E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071088"/>
    <w:multiLevelType w:val="hybridMultilevel"/>
    <w:tmpl w:val="A7DACB0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E5640B"/>
    <w:multiLevelType w:val="hybridMultilevel"/>
    <w:tmpl w:val="2BFCB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A0065"/>
    <w:multiLevelType w:val="hybridMultilevel"/>
    <w:tmpl w:val="284C77A2"/>
    <w:lvl w:ilvl="0" w:tplc="193C69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527D6"/>
    <w:multiLevelType w:val="hybridMultilevel"/>
    <w:tmpl w:val="0D6430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1316C"/>
    <w:multiLevelType w:val="hybridMultilevel"/>
    <w:tmpl w:val="D39215FE"/>
    <w:lvl w:ilvl="0" w:tplc="2F22B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E1BF3"/>
    <w:multiLevelType w:val="hybridMultilevel"/>
    <w:tmpl w:val="CD7A3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7864"/>
    <w:multiLevelType w:val="hybridMultilevel"/>
    <w:tmpl w:val="D382B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01C14"/>
    <w:multiLevelType w:val="hybridMultilevel"/>
    <w:tmpl w:val="78D4E8A0"/>
    <w:lvl w:ilvl="0" w:tplc="E0DC1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3D2260"/>
    <w:multiLevelType w:val="hybridMultilevel"/>
    <w:tmpl w:val="C8D07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0768C"/>
    <w:multiLevelType w:val="hybridMultilevel"/>
    <w:tmpl w:val="595A6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2074F"/>
    <w:multiLevelType w:val="hybridMultilevel"/>
    <w:tmpl w:val="0512DC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1D7E"/>
    <w:multiLevelType w:val="hybridMultilevel"/>
    <w:tmpl w:val="F12A7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1AF2">
      <w:numFmt w:val="bullet"/>
      <w:lvlText w:val="•"/>
      <w:lvlJc w:val="left"/>
      <w:pPr>
        <w:ind w:left="1800" w:hanging="720"/>
      </w:pPr>
      <w:rPr>
        <w:rFonts w:ascii="Century Schoolbook" w:eastAsiaTheme="minorEastAsia" w:hAnsi="Century Schoolbook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F45D5"/>
    <w:multiLevelType w:val="hybridMultilevel"/>
    <w:tmpl w:val="6512E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12644"/>
    <w:multiLevelType w:val="hybridMultilevel"/>
    <w:tmpl w:val="8E083DD4"/>
    <w:lvl w:ilvl="0" w:tplc="616CF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46663"/>
    <w:multiLevelType w:val="hybridMultilevel"/>
    <w:tmpl w:val="503CA7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6F2A"/>
    <w:multiLevelType w:val="hybridMultilevel"/>
    <w:tmpl w:val="BA143E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673DE"/>
    <w:multiLevelType w:val="hybridMultilevel"/>
    <w:tmpl w:val="1150692E"/>
    <w:lvl w:ilvl="0" w:tplc="AD529328"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36111"/>
    <w:multiLevelType w:val="hybridMultilevel"/>
    <w:tmpl w:val="1056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F3C14"/>
    <w:multiLevelType w:val="hybridMultilevel"/>
    <w:tmpl w:val="2DF8CB04"/>
    <w:lvl w:ilvl="0" w:tplc="F1C6DB6A"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3D03"/>
    <w:multiLevelType w:val="hybridMultilevel"/>
    <w:tmpl w:val="3516E0C8"/>
    <w:lvl w:ilvl="0" w:tplc="8390B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73D3F" w:themeColor="accent4"/>
      </w:rPr>
    </w:lvl>
    <w:lvl w:ilvl="1" w:tplc="FB1C0226">
      <w:numFmt w:val="bullet"/>
      <w:lvlText w:val="•"/>
      <w:lvlJc w:val="left"/>
      <w:pPr>
        <w:ind w:left="1080" w:hanging="360"/>
      </w:pPr>
      <w:rPr>
        <w:rFonts w:ascii="Century Schoolbook" w:eastAsiaTheme="minorEastAsia" w:hAnsi="Century Schoolbook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16956"/>
    <w:multiLevelType w:val="hybridMultilevel"/>
    <w:tmpl w:val="B7D6F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0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3"/>
  </w:num>
  <w:num w:numId="8">
    <w:abstractNumId w:val="31"/>
  </w:num>
  <w:num w:numId="9">
    <w:abstractNumId w:val="4"/>
  </w:num>
  <w:num w:numId="10">
    <w:abstractNumId w:val="6"/>
  </w:num>
  <w:num w:numId="11">
    <w:abstractNumId w:val="27"/>
  </w:num>
  <w:num w:numId="12">
    <w:abstractNumId w:val="14"/>
  </w:num>
  <w:num w:numId="13">
    <w:abstractNumId w:val="33"/>
  </w:num>
  <w:num w:numId="14">
    <w:abstractNumId w:val="22"/>
  </w:num>
  <w:num w:numId="15">
    <w:abstractNumId w:val="7"/>
  </w:num>
  <w:num w:numId="16">
    <w:abstractNumId w:val="19"/>
  </w:num>
  <w:num w:numId="17">
    <w:abstractNumId w:val="39"/>
  </w:num>
  <w:num w:numId="18">
    <w:abstractNumId w:val="24"/>
  </w:num>
  <w:num w:numId="19">
    <w:abstractNumId w:val="25"/>
  </w:num>
  <w:num w:numId="20">
    <w:abstractNumId w:val="15"/>
  </w:num>
  <w:num w:numId="21">
    <w:abstractNumId w:val="3"/>
  </w:num>
  <w:num w:numId="22">
    <w:abstractNumId w:val="2"/>
  </w:num>
  <w:num w:numId="23">
    <w:abstractNumId w:val="13"/>
  </w:num>
  <w:num w:numId="24">
    <w:abstractNumId w:val="9"/>
  </w:num>
  <w:num w:numId="25">
    <w:abstractNumId w:val="36"/>
  </w:num>
  <w:num w:numId="26">
    <w:abstractNumId w:val="38"/>
  </w:num>
  <w:num w:numId="27">
    <w:abstractNumId w:val="10"/>
  </w:num>
  <w:num w:numId="28">
    <w:abstractNumId w:val="1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1"/>
  </w:num>
  <w:num w:numId="32">
    <w:abstractNumId w:val="26"/>
  </w:num>
  <w:num w:numId="33">
    <w:abstractNumId w:val="35"/>
  </w:num>
  <w:num w:numId="34">
    <w:abstractNumId w:val="11"/>
  </w:num>
  <w:num w:numId="35">
    <w:abstractNumId w:val="5"/>
  </w:num>
  <w:num w:numId="36">
    <w:abstractNumId w:val="18"/>
  </w:num>
  <w:num w:numId="37">
    <w:abstractNumId w:val="28"/>
  </w:num>
  <w:num w:numId="38">
    <w:abstractNumId w:val="20"/>
  </w:num>
  <w:num w:numId="39">
    <w:abstractNumId w:val="40"/>
  </w:num>
  <w:num w:numId="40">
    <w:abstractNumId w:val="37"/>
  </w:num>
  <w:num w:numId="41">
    <w:abstractNumId w:val="29"/>
  </w:num>
  <w:num w:numId="42">
    <w:abstractNumId w:val="12"/>
  </w:num>
  <w:num w:numId="43">
    <w:abstractNumId w:val="3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9"/>
    <w:rsid w:val="00010006"/>
    <w:rsid w:val="0001195C"/>
    <w:rsid w:val="00011D9C"/>
    <w:rsid w:val="000123FA"/>
    <w:rsid w:val="000238C7"/>
    <w:rsid w:val="000245CD"/>
    <w:rsid w:val="000362AF"/>
    <w:rsid w:val="0004169B"/>
    <w:rsid w:val="0004448F"/>
    <w:rsid w:val="00056041"/>
    <w:rsid w:val="000630FC"/>
    <w:rsid w:val="0006452A"/>
    <w:rsid w:val="000675FF"/>
    <w:rsid w:val="00073D83"/>
    <w:rsid w:val="000805BE"/>
    <w:rsid w:val="0009353B"/>
    <w:rsid w:val="00093CEF"/>
    <w:rsid w:val="000940DC"/>
    <w:rsid w:val="000A577F"/>
    <w:rsid w:val="000C2907"/>
    <w:rsid w:val="000C463C"/>
    <w:rsid w:val="000D115A"/>
    <w:rsid w:val="000D328D"/>
    <w:rsid w:val="000D3B93"/>
    <w:rsid w:val="000D4A1E"/>
    <w:rsid w:val="000D4FE9"/>
    <w:rsid w:val="000D5903"/>
    <w:rsid w:val="000E65D6"/>
    <w:rsid w:val="000E6E45"/>
    <w:rsid w:val="00104819"/>
    <w:rsid w:val="00105D71"/>
    <w:rsid w:val="001141D5"/>
    <w:rsid w:val="00116E94"/>
    <w:rsid w:val="001236D4"/>
    <w:rsid w:val="001268A0"/>
    <w:rsid w:val="00126B24"/>
    <w:rsid w:val="0013557E"/>
    <w:rsid w:val="001367C9"/>
    <w:rsid w:val="001458E7"/>
    <w:rsid w:val="00146C31"/>
    <w:rsid w:val="001608D7"/>
    <w:rsid w:val="001626C6"/>
    <w:rsid w:val="00164232"/>
    <w:rsid w:val="00184D16"/>
    <w:rsid w:val="00187812"/>
    <w:rsid w:val="00190023"/>
    <w:rsid w:val="00191040"/>
    <w:rsid w:val="00192AAE"/>
    <w:rsid w:val="00192E40"/>
    <w:rsid w:val="00197813"/>
    <w:rsid w:val="001A0D15"/>
    <w:rsid w:val="001A315A"/>
    <w:rsid w:val="001A31A3"/>
    <w:rsid w:val="001A37D1"/>
    <w:rsid w:val="001B28B6"/>
    <w:rsid w:val="001B4096"/>
    <w:rsid w:val="001B4B09"/>
    <w:rsid w:val="001B634F"/>
    <w:rsid w:val="001B6F86"/>
    <w:rsid w:val="001C19B5"/>
    <w:rsid w:val="001C3767"/>
    <w:rsid w:val="001C497D"/>
    <w:rsid w:val="001C4B41"/>
    <w:rsid w:val="001D0193"/>
    <w:rsid w:val="001D26F3"/>
    <w:rsid w:val="001D2AC9"/>
    <w:rsid w:val="001D33AA"/>
    <w:rsid w:val="001D37E9"/>
    <w:rsid w:val="001D73A0"/>
    <w:rsid w:val="001E2B38"/>
    <w:rsid w:val="001E4867"/>
    <w:rsid w:val="001F2672"/>
    <w:rsid w:val="001F4269"/>
    <w:rsid w:val="00202C92"/>
    <w:rsid w:val="00206C37"/>
    <w:rsid w:val="00213C74"/>
    <w:rsid w:val="00220474"/>
    <w:rsid w:val="00221B64"/>
    <w:rsid w:val="002239BF"/>
    <w:rsid w:val="00223D6C"/>
    <w:rsid w:val="00224B2B"/>
    <w:rsid w:val="00230417"/>
    <w:rsid w:val="00231E98"/>
    <w:rsid w:val="0023724D"/>
    <w:rsid w:val="00237A0A"/>
    <w:rsid w:val="002446AE"/>
    <w:rsid w:val="00246DAC"/>
    <w:rsid w:val="00254A16"/>
    <w:rsid w:val="00266E14"/>
    <w:rsid w:val="00274EFA"/>
    <w:rsid w:val="002826BE"/>
    <w:rsid w:val="00284540"/>
    <w:rsid w:val="00287FC7"/>
    <w:rsid w:val="00291142"/>
    <w:rsid w:val="002932F5"/>
    <w:rsid w:val="00294723"/>
    <w:rsid w:val="00296772"/>
    <w:rsid w:val="00297ED4"/>
    <w:rsid w:val="002B1F85"/>
    <w:rsid w:val="002B40EE"/>
    <w:rsid w:val="002B4E8E"/>
    <w:rsid w:val="002B60EC"/>
    <w:rsid w:val="002B621B"/>
    <w:rsid w:val="002C0D3F"/>
    <w:rsid w:val="002C142D"/>
    <w:rsid w:val="002C20DC"/>
    <w:rsid w:val="002C5C03"/>
    <w:rsid w:val="002C5C88"/>
    <w:rsid w:val="002C6C2B"/>
    <w:rsid w:val="002E0286"/>
    <w:rsid w:val="002E72FA"/>
    <w:rsid w:val="002F1147"/>
    <w:rsid w:val="002F7D07"/>
    <w:rsid w:val="00305783"/>
    <w:rsid w:val="003067F1"/>
    <w:rsid w:val="00312B39"/>
    <w:rsid w:val="00312F2E"/>
    <w:rsid w:val="00314333"/>
    <w:rsid w:val="00316FFD"/>
    <w:rsid w:val="00326090"/>
    <w:rsid w:val="003267A7"/>
    <w:rsid w:val="00326A91"/>
    <w:rsid w:val="0033669F"/>
    <w:rsid w:val="00340B08"/>
    <w:rsid w:val="0034157D"/>
    <w:rsid w:val="00342D28"/>
    <w:rsid w:val="00347A47"/>
    <w:rsid w:val="00347F09"/>
    <w:rsid w:val="00350A75"/>
    <w:rsid w:val="00353691"/>
    <w:rsid w:val="0035574E"/>
    <w:rsid w:val="00366447"/>
    <w:rsid w:val="00367949"/>
    <w:rsid w:val="00371420"/>
    <w:rsid w:val="00371E76"/>
    <w:rsid w:val="00374747"/>
    <w:rsid w:val="003749AA"/>
    <w:rsid w:val="00374D69"/>
    <w:rsid w:val="00386F35"/>
    <w:rsid w:val="00392C5B"/>
    <w:rsid w:val="00393E46"/>
    <w:rsid w:val="003A2B64"/>
    <w:rsid w:val="003A45AC"/>
    <w:rsid w:val="003A608F"/>
    <w:rsid w:val="003B2F88"/>
    <w:rsid w:val="003B5707"/>
    <w:rsid w:val="003C27D5"/>
    <w:rsid w:val="003C6B19"/>
    <w:rsid w:val="003D41FE"/>
    <w:rsid w:val="003D4850"/>
    <w:rsid w:val="003D6543"/>
    <w:rsid w:val="003D7400"/>
    <w:rsid w:val="003E1F39"/>
    <w:rsid w:val="003E4FDE"/>
    <w:rsid w:val="003E54A8"/>
    <w:rsid w:val="003E61F3"/>
    <w:rsid w:val="0040376F"/>
    <w:rsid w:val="00406F0E"/>
    <w:rsid w:val="0040738B"/>
    <w:rsid w:val="0041167C"/>
    <w:rsid w:val="004118A7"/>
    <w:rsid w:val="00411DBA"/>
    <w:rsid w:val="004172BF"/>
    <w:rsid w:val="00417DE7"/>
    <w:rsid w:val="00420CBA"/>
    <w:rsid w:val="004221F6"/>
    <w:rsid w:val="004245F6"/>
    <w:rsid w:val="00424F27"/>
    <w:rsid w:val="00425B81"/>
    <w:rsid w:val="0044028D"/>
    <w:rsid w:val="00442389"/>
    <w:rsid w:val="00444DEC"/>
    <w:rsid w:val="00446132"/>
    <w:rsid w:val="0044688B"/>
    <w:rsid w:val="00453332"/>
    <w:rsid w:val="004561D4"/>
    <w:rsid w:val="00456D61"/>
    <w:rsid w:val="00462DE1"/>
    <w:rsid w:val="00463F4A"/>
    <w:rsid w:val="00475B26"/>
    <w:rsid w:val="00477ADC"/>
    <w:rsid w:val="004A3EBB"/>
    <w:rsid w:val="004A4942"/>
    <w:rsid w:val="004B31BB"/>
    <w:rsid w:val="004D4EE0"/>
    <w:rsid w:val="004D6333"/>
    <w:rsid w:val="004D6E0B"/>
    <w:rsid w:val="004F15B4"/>
    <w:rsid w:val="004F5500"/>
    <w:rsid w:val="00502627"/>
    <w:rsid w:val="00505645"/>
    <w:rsid w:val="00514387"/>
    <w:rsid w:val="005222A2"/>
    <w:rsid w:val="00522543"/>
    <w:rsid w:val="005248E8"/>
    <w:rsid w:val="00531944"/>
    <w:rsid w:val="0053467C"/>
    <w:rsid w:val="00561564"/>
    <w:rsid w:val="005661E8"/>
    <w:rsid w:val="00566C7B"/>
    <w:rsid w:val="00566FEF"/>
    <w:rsid w:val="00573E98"/>
    <w:rsid w:val="005800F3"/>
    <w:rsid w:val="005804B0"/>
    <w:rsid w:val="00581CBA"/>
    <w:rsid w:val="00596227"/>
    <w:rsid w:val="0059634A"/>
    <w:rsid w:val="005A2AA0"/>
    <w:rsid w:val="005B7113"/>
    <w:rsid w:val="005C434B"/>
    <w:rsid w:val="005C7788"/>
    <w:rsid w:val="005D04A8"/>
    <w:rsid w:val="005D1504"/>
    <w:rsid w:val="005D6195"/>
    <w:rsid w:val="005F1CBF"/>
    <w:rsid w:val="005F2D9E"/>
    <w:rsid w:val="005F3D18"/>
    <w:rsid w:val="00604CAA"/>
    <w:rsid w:val="006118C2"/>
    <w:rsid w:val="006119A5"/>
    <w:rsid w:val="00625CF0"/>
    <w:rsid w:val="00632BF2"/>
    <w:rsid w:val="00634590"/>
    <w:rsid w:val="0064060B"/>
    <w:rsid w:val="00642CEF"/>
    <w:rsid w:val="00642E28"/>
    <w:rsid w:val="00661090"/>
    <w:rsid w:val="006644BA"/>
    <w:rsid w:val="00667C59"/>
    <w:rsid w:val="00671BB1"/>
    <w:rsid w:val="006757EE"/>
    <w:rsid w:val="00680217"/>
    <w:rsid w:val="00683393"/>
    <w:rsid w:val="00690802"/>
    <w:rsid w:val="006920BC"/>
    <w:rsid w:val="006976DA"/>
    <w:rsid w:val="006A4E28"/>
    <w:rsid w:val="006A517C"/>
    <w:rsid w:val="006A64B5"/>
    <w:rsid w:val="006A6722"/>
    <w:rsid w:val="006B4E0F"/>
    <w:rsid w:val="006B50E9"/>
    <w:rsid w:val="006B66E3"/>
    <w:rsid w:val="006B6F7E"/>
    <w:rsid w:val="006B7F77"/>
    <w:rsid w:val="006D160C"/>
    <w:rsid w:val="006D2055"/>
    <w:rsid w:val="006E0694"/>
    <w:rsid w:val="006E0B9F"/>
    <w:rsid w:val="006E2689"/>
    <w:rsid w:val="006E6C21"/>
    <w:rsid w:val="006F3247"/>
    <w:rsid w:val="006F3A8D"/>
    <w:rsid w:val="006F3F72"/>
    <w:rsid w:val="006F42E2"/>
    <w:rsid w:val="006F53B4"/>
    <w:rsid w:val="006F5480"/>
    <w:rsid w:val="006F6D9C"/>
    <w:rsid w:val="00701CC3"/>
    <w:rsid w:val="0070226F"/>
    <w:rsid w:val="00703B7F"/>
    <w:rsid w:val="00706EB1"/>
    <w:rsid w:val="00721683"/>
    <w:rsid w:val="007239D1"/>
    <w:rsid w:val="00723A3A"/>
    <w:rsid w:val="00724ED0"/>
    <w:rsid w:val="0073054D"/>
    <w:rsid w:val="007325BE"/>
    <w:rsid w:val="00732694"/>
    <w:rsid w:val="0073478B"/>
    <w:rsid w:val="0073517C"/>
    <w:rsid w:val="00736303"/>
    <w:rsid w:val="007421E1"/>
    <w:rsid w:val="00742414"/>
    <w:rsid w:val="007466E7"/>
    <w:rsid w:val="0076267E"/>
    <w:rsid w:val="00770353"/>
    <w:rsid w:val="00771648"/>
    <w:rsid w:val="007728F9"/>
    <w:rsid w:val="00776837"/>
    <w:rsid w:val="00776D14"/>
    <w:rsid w:val="007816BA"/>
    <w:rsid w:val="00783660"/>
    <w:rsid w:val="007847D6"/>
    <w:rsid w:val="00785340"/>
    <w:rsid w:val="00785807"/>
    <w:rsid w:val="00787DA4"/>
    <w:rsid w:val="007A6772"/>
    <w:rsid w:val="007B5A2F"/>
    <w:rsid w:val="007C1C29"/>
    <w:rsid w:val="007C2DC8"/>
    <w:rsid w:val="007C37E3"/>
    <w:rsid w:val="007C7FB8"/>
    <w:rsid w:val="007D18CA"/>
    <w:rsid w:val="007D5D45"/>
    <w:rsid w:val="007E177D"/>
    <w:rsid w:val="007E765D"/>
    <w:rsid w:val="007F3F5C"/>
    <w:rsid w:val="007F756D"/>
    <w:rsid w:val="00817F0A"/>
    <w:rsid w:val="00824227"/>
    <w:rsid w:val="008246AE"/>
    <w:rsid w:val="00827E80"/>
    <w:rsid w:val="0083036D"/>
    <w:rsid w:val="008331FD"/>
    <w:rsid w:val="008363E0"/>
    <w:rsid w:val="008410F8"/>
    <w:rsid w:val="0084277F"/>
    <w:rsid w:val="00842EB3"/>
    <w:rsid w:val="0084437D"/>
    <w:rsid w:val="00852EDF"/>
    <w:rsid w:val="00856952"/>
    <w:rsid w:val="0086177F"/>
    <w:rsid w:val="00862023"/>
    <w:rsid w:val="00862A66"/>
    <w:rsid w:val="008672B7"/>
    <w:rsid w:val="00867B05"/>
    <w:rsid w:val="00870055"/>
    <w:rsid w:val="00870DDA"/>
    <w:rsid w:val="00876284"/>
    <w:rsid w:val="00880453"/>
    <w:rsid w:val="00884AD2"/>
    <w:rsid w:val="008851BF"/>
    <w:rsid w:val="0088785D"/>
    <w:rsid w:val="008941CF"/>
    <w:rsid w:val="0089436E"/>
    <w:rsid w:val="00897A3F"/>
    <w:rsid w:val="008A36DC"/>
    <w:rsid w:val="008A4F50"/>
    <w:rsid w:val="008B4ACD"/>
    <w:rsid w:val="008C1C8A"/>
    <w:rsid w:val="008C441A"/>
    <w:rsid w:val="008C4B75"/>
    <w:rsid w:val="008D73CF"/>
    <w:rsid w:val="008E0F1D"/>
    <w:rsid w:val="008E2275"/>
    <w:rsid w:val="008E4729"/>
    <w:rsid w:val="008E5723"/>
    <w:rsid w:val="008E6F39"/>
    <w:rsid w:val="008F24F7"/>
    <w:rsid w:val="008F533B"/>
    <w:rsid w:val="008F6297"/>
    <w:rsid w:val="008F68F2"/>
    <w:rsid w:val="008F745F"/>
    <w:rsid w:val="00901C6A"/>
    <w:rsid w:val="00903914"/>
    <w:rsid w:val="00913E04"/>
    <w:rsid w:val="00920D39"/>
    <w:rsid w:val="0092299A"/>
    <w:rsid w:val="00925494"/>
    <w:rsid w:val="00942996"/>
    <w:rsid w:val="00952D69"/>
    <w:rsid w:val="00955C32"/>
    <w:rsid w:val="00956214"/>
    <w:rsid w:val="0096140C"/>
    <w:rsid w:val="00963E80"/>
    <w:rsid w:val="00964103"/>
    <w:rsid w:val="009810E9"/>
    <w:rsid w:val="0098290C"/>
    <w:rsid w:val="00983894"/>
    <w:rsid w:val="009960D2"/>
    <w:rsid w:val="009A166A"/>
    <w:rsid w:val="009A1DC8"/>
    <w:rsid w:val="009A353F"/>
    <w:rsid w:val="009A5463"/>
    <w:rsid w:val="009A7A99"/>
    <w:rsid w:val="009B33C0"/>
    <w:rsid w:val="009C010B"/>
    <w:rsid w:val="009C1AF7"/>
    <w:rsid w:val="009C46D4"/>
    <w:rsid w:val="009C69BB"/>
    <w:rsid w:val="009C73D9"/>
    <w:rsid w:val="009D0273"/>
    <w:rsid w:val="009E11A6"/>
    <w:rsid w:val="009E4A45"/>
    <w:rsid w:val="009E4F93"/>
    <w:rsid w:val="009E7500"/>
    <w:rsid w:val="009F27D9"/>
    <w:rsid w:val="009F4534"/>
    <w:rsid w:val="009F66B2"/>
    <w:rsid w:val="009F7787"/>
    <w:rsid w:val="00A11FF7"/>
    <w:rsid w:val="00A276E0"/>
    <w:rsid w:val="00A30BAF"/>
    <w:rsid w:val="00A34064"/>
    <w:rsid w:val="00A35C76"/>
    <w:rsid w:val="00A35DD6"/>
    <w:rsid w:val="00A403ED"/>
    <w:rsid w:val="00A425EE"/>
    <w:rsid w:val="00A465D6"/>
    <w:rsid w:val="00A471DE"/>
    <w:rsid w:val="00A5030C"/>
    <w:rsid w:val="00A50E9A"/>
    <w:rsid w:val="00A51B03"/>
    <w:rsid w:val="00A53D09"/>
    <w:rsid w:val="00A5528B"/>
    <w:rsid w:val="00A623D1"/>
    <w:rsid w:val="00A62F3A"/>
    <w:rsid w:val="00A65ED8"/>
    <w:rsid w:val="00A666DF"/>
    <w:rsid w:val="00A66D5E"/>
    <w:rsid w:val="00A77B0F"/>
    <w:rsid w:val="00A838F1"/>
    <w:rsid w:val="00A91ECD"/>
    <w:rsid w:val="00A9759B"/>
    <w:rsid w:val="00AA36E6"/>
    <w:rsid w:val="00AA4AB6"/>
    <w:rsid w:val="00AA7420"/>
    <w:rsid w:val="00AB06C7"/>
    <w:rsid w:val="00AB4B8D"/>
    <w:rsid w:val="00AB5F6F"/>
    <w:rsid w:val="00AB7320"/>
    <w:rsid w:val="00AC240C"/>
    <w:rsid w:val="00AC5E3F"/>
    <w:rsid w:val="00AC6482"/>
    <w:rsid w:val="00AD3E07"/>
    <w:rsid w:val="00AE2DEF"/>
    <w:rsid w:val="00AE4265"/>
    <w:rsid w:val="00AE7BC1"/>
    <w:rsid w:val="00AF2D35"/>
    <w:rsid w:val="00AF657B"/>
    <w:rsid w:val="00B051B6"/>
    <w:rsid w:val="00B05CDD"/>
    <w:rsid w:val="00B10457"/>
    <w:rsid w:val="00B10A89"/>
    <w:rsid w:val="00B2017D"/>
    <w:rsid w:val="00B202E2"/>
    <w:rsid w:val="00B207D8"/>
    <w:rsid w:val="00B30B55"/>
    <w:rsid w:val="00B36C21"/>
    <w:rsid w:val="00B379FE"/>
    <w:rsid w:val="00B4430D"/>
    <w:rsid w:val="00B50429"/>
    <w:rsid w:val="00B51429"/>
    <w:rsid w:val="00B54217"/>
    <w:rsid w:val="00B55B04"/>
    <w:rsid w:val="00B5620B"/>
    <w:rsid w:val="00B6065B"/>
    <w:rsid w:val="00B62AD1"/>
    <w:rsid w:val="00B70B6C"/>
    <w:rsid w:val="00B73636"/>
    <w:rsid w:val="00B806B4"/>
    <w:rsid w:val="00B826A7"/>
    <w:rsid w:val="00B87BAE"/>
    <w:rsid w:val="00B87D02"/>
    <w:rsid w:val="00BA4F06"/>
    <w:rsid w:val="00BA5D4C"/>
    <w:rsid w:val="00BA7F60"/>
    <w:rsid w:val="00BB701B"/>
    <w:rsid w:val="00BC420A"/>
    <w:rsid w:val="00BC4945"/>
    <w:rsid w:val="00BD26B0"/>
    <w:rsid w:val="00BE068F"/>
    <w:rsid w:val="00BE35BB"/>
    <w:rsid w:val="00BE3E31"/>
    <w:rsid w:val="00BE67E8"/>
    <w:rsid w:val="00BE6DEF"/>
    <w:rsid w:val="00BF17B9"/>
    <w:rsid w:val="00C00F9B"/>
    <w:rsid w:val="00C02E8D"/>
    <w:rsid w:val="00C10ECC"/>
    <w:rsid w:val="00C127AE"/>
    <w:rsid w:val="00C12FFC"/>
    <w:rsid w:val="00C144D9"/>
    <w:rsid w:val="00C154D5"/>
    <w:rsid w:val="00C15533"/>
    <w:rsid w:val="00C16B5B"/>
    <w:rsid w:val="00C23023"/>
    <w:rsid w:val="00C23E7C"/>
    <w:rsid w:val="00C23FF2"/>
    <w:rsid w:val="00C24150"/>
    <w:rsid w:val="00C26E61"/>
    <w:rsid w:val="00C330C1"/>
    <w:rsid w:val="00C33FC9"/>
    <w:rsid w:val="00C36B4E"/>
    <w:rsid w:val="00C4758A"/>
    <w:rsid w:val="00C47956"/>
    <w:rsid w:val="00C52277"/>
    <w:rsid w:val="00C522C8"/>
    <w:rsid w:val="00C529D9"/>
    <w:rsid w:val="00C52FB7"/>
    <w:rsid w:val="00C533CB"/>
    <w:rsid w:val="00C53A89"/>
    <w:rsid w:val="00C53C75"/>
    <w:rsid w:val="00C5789F"/>
    <w:rsid w:val="00C618DF"/>
    <w:rsid w:val="00C6228E"/>
    <w:rsid w:val="00C63450"/>
    <w:rsid w:val="00C63C18"/>
    <w:rsid w:val="00C648A5"/>
    <w:rsid w:val="00C703EE"/>
    <w:rsid w:val="00C729AC"/>
    <w:rsid w:val="00C80174"/>
    <w:rsid w:val="00C81EF8"/>
    <w:rsid w:val="00C861A7"/>
    <w:rsid w:val="00C936A5"/>
    <w:rsid w:val="00C94593"/>
    <w:rsid w:val="00C97718"/>
    <w:rsid w:val="00C97D60"/>
    <w:rsid w:val="00CA2511"/>
    <w:rsid w:val="00CA625E"/>
    <w:rsid w:val="00CD1E4C"/>
    <w:rsid w:val="00CD596D"/>
    <w:rsid w:val="00CE1BC2"/>
    <w:rsid w:val="00CE3093"/>
    <w:rsid w:val="00CE3730"/>
    <w:rsid w:val="00CE4908"/>
    <w:rsid w:val="00CF11D1"/>
    <w:rsid w:val="00CF1248"/>
    <w:rsid w:val="00CF4604"/>
    <w:rsid w:val="00CF4D9A"/>
    <w:rsid w:val="00CF5742"/>
    <w:rsid w:val="00CF57B9"/>
    <w:rsid w:val="00CF5D79"/>
    <w:rsid w:val="00CF6B05"/>
    <w:rsid w:val="00D01701"/>
    <w:rsid w:val="00D11619"/>
    <w:rsid w:val="00D15E98"/>
    <w:rsid w:val="00D16E5F"/>
    <w:rsid w:val="00D20365"/>
    <w:rsid w:val="00D221F0"/>
    <w:rsid w:val="00D23BD5"/>
    <w:rsid w:val="00D32CA5"/>
    <w:rsid w:val="00D33D91"/>
    <w:rsid w:val="00D3692A"/>
    <w:rsid w:val="00D40850"/>
    <w:rsid w:val="00D40B6B"/>
    <w:rsid w:val="00D5513E"/>
    <w:rsid w:val="00D55458"/>
    <w:rsid w:val="00D5554A"/>
    <w:rsid w:val="00D5630F"/>
    <w:rsid w:val="00D62623"/>
    <w:rsid w:val="00D65D21"/>
    <w:rsid w:val="00D717AF"/>
    <w:rsid w:val="00D774BE"/>
    <w:rsid w:val="00D80522"/>
    <w:rsid w:val="00D82D49"/>
    <w:rsid w:val="00D8571A"/>
    <w:rsid w:val="00D918DB"/>
    <w:rsid w:val="00D92C67"/>
    <w:rsid w:val="00D940DD"/>
    <w:rsid w:val="00D968D9"/>
    <w:rsid w:val="00DA5CFC"/>
    <w:rsid w:val="00DC62DC"/>
    <w:rsid w:val="00DD11DC"/>
    <w:rsid w:val="00DD32B8"/>
    <w:rsid w:val="00DD340F"/>
    <w:rsid w:val="00DD380B"/>
    <w:rsid w:val="00DD39D0"/>
    <w:rsid w:val="00DD7655"/>
    <w:rsid w:val="00DE1978"/>
    <w:rsid w:val="00DE1D26"/>
    <w:rsid w:val="00DE45FF"/>
    <w:rsid w:val="00DF1703"/>
    <w:rsid w:val="00DF3944"/>
    <w:rsid w:val="00E04816"/>
    <w:rsid w:val="00E10B1E"/>
    <w:rsid w:val="00E113BD"/>
    <w:rsid w:val="00E12B1C"/>
    <w:rsid w:val="00E1322D"/>
    <w:rsid w:val="00E13311"/>
    <w:rsid w:val="00E1614B"/>
    <w:rsid w:val="00E216F7"/>
    <w:rsid w:val="00E23DCF"/>
    <w:rsid w:val="00E27F5D"/>
    <w:rsid w:val="00E46E37"/>
    <w:rsid w:val="00E47533"/>
    <w:rsid w:val="00E54EBB"/>
    <w:rsid w:val="00E67018"/>
    <w:rsid w:val="00E6783A"/>
    <w:rsid w:val="00E74030"/>
    <w:rsid w:val="00E84297"/>
    <w:rsid w:val="00E87571"/>
    <w:rsid w:val="00E87887"/>
    <w:rsid w:val="00EA69E6"/>
    <w:rsid w:val="00EC4D6C"/>
    <w:rsid w:val="00EC64A0"/>
    <w:rsid w:val="00EC7141"/>
    <w:rsid w:val="00ED0D60"/>
    <w:rsid w:val="00ED3595"/>
    <w:rsid w:val="00ED3B18"/>
    <w:rsid w:val="00EE3F3B"/>
    <w:rsid w:val="00EE51C6"/>
    <w:rsid w:val="00EE684E"/>
    <w:rsid w:val="00EF2E7B"/>
    <w:rsid w:val="00EF420E"/>
    <w:rsid w:val="00EF6F4A"/>
    <w:rsid w:val="00F041D4"/>
    <w:rsid w:val="00F0577B"/>
    <w:rsid w:val="00F06E26"/>
    <w:rsid w:val="00F136EC"/>
    <w:rsid w:val="00F14E81"/>
    <w:rsid w:val="00F20CBC"/>
    <w:rsid w:val="00F21EEF"/>
    <w:rsid w:val="00F475EB"/>
    <w:rsid w:val="00F534E8"/>
    <w:rsid w:val="00F5708D"/>
    <w:rsid w:val="00F61032"/>
    <w:rsid w:val="00F62478"/>
    <w:rsid w:val="00F629A3"/>
    <w:rsid w:val="00F6349C"/>
    <w:rsid w:val="00F7073B"/>
    <w:rsid w:val="00F707E5"/>
    <w:rsid w:val="00F70B44"/>
    <w:rsid w:val="00F754C1"/>
    <w:rsid w:val="00F83F83"/>
    <w:rsid w:val="00F85686"/>
    <w:rsid w:val="00F90E39"/>
    <w:rsid w:val="00F9281D"/>
    <w:rsid w:val="00F94A5C"/>
    <w:rsid w:val="00FA22CE"/>
    <w:rsid w:val="00FA2CAD"/>
    <w:rsid w:val="00FA4131"/>
    <w:rsid w:val="00FA6D32"/>
    <w:rsid w:val="00FA6D33"/>
    <w:rsid w:val="00FA7B91"/>
    <w:rsid w:val="00FB1E85"/>
    <w:rsid w:val="00FB4217"/>
    <w:rsid w:val="00FB4225"/>
    <w:rsid w:val="00FB66D4"/>
    <w:rsid w:val="00FC17A9"/>
    <w:rsid w:val="00FC1F4F"/>
    <w:rsid w:val="00FC2C02"/>
    <w:rsid w:val="00FC4D71"/>
    <w:rsid w:val="00FD0C7A"/>
    <w:rsid w:val="00FD1740"/>
    <w:rsid w:val="00FD236F"/>
    <w:rsid w:val="00FD319B"/>
    <w:rsid w:val="00FD3809"/>
    <w:rsid w:val="00FD563F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3D61A527"/>
  <w15:docId w15:val="{90DC41B0-6033-427F-92E6-ED604B5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39"/>
    <w:rPr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475EB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F4D9A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CF4D9A"/>
    <w:rPr>
      <w:rFonts w:asciiTheme="majorHAnsi" w:hAnsiTheme="majorHAnsi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312F2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312F2E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475EB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 w:eastAsia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8246AE"/>
    <w:pPr>
      <w:numPr>
        <w:numId w:val="1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F475EB"/>
    <w:pPr>
      <w:numPr>
        <w:numId w:val="0"/>
      </w:numPr>
      <w:spacing w:after="200"/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862023"/>
    <w:pPr>
      <w:numPr>
        <w:ilvl w:val="0"/>
        <w:numId w:val="0"/>
      </w:numPr>
      <w:spacing w:after="120"/>
    </w:pPr>
  </w:style>
  <w:style w:type="paragraph" w:customStyle="1" w:styleId="Onumreradrubrik3">
    <w:name w:val="Onumrerad rubrik 3"/>
    <w:basedOn w:val="Rubrik3"/>
    <w:next w:val="Normal"/>
    <w:qFormat/>
    <w:rsid w:val="00862023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312F2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862023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styleId="Liststycke">
    <w:name w:val="List Paragraph"/>
    <w:basedOn w:val="Normal"/>
    <w:uiPriority w:val="34"/>
    <w:qFormat/>
    <w:rsid w:val="00312B39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uiPriority w:val="59"/>
    <w:rsid w:val="0031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12B39"/>
    <w:rPr>
      <w:color w:val="808080"/>
    </w:rPr>
  </w:style>
  <w:style w:type="table" w:styleId="Listtabell3dekorfrg1">
    <w:name w:val="List Table 3 Accent 1"/>
    <w:basedOn w:val="Normaltabell"/>
    <w:uiPriority w:val="48"/>
    <w:rsid w:val="00312B39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C63C18"/>
    <w:pPr>
      <w:spacing w:after="0" w:line="240" w:lineRule="auto"/>
    </w:pPr>
    <w:tblPr>
      <w:tblStyleRowBandSize w:val="1"/>
      <w:tblStyleColBandSize w:val="1"/>
      <w:tblBorders>
        <w:top w:val="single" w:sz="4" w:space="0" w:color="45B6FF" w:themeColor="accent1" w:themeTint="99"/>
        <w:left w:val="single" w:sz="4" w:space="0" w:color="45B6FF" w:themeColor="accent1" w:themeTint="99"/>
        <w:bottom w:val="single" w:sz="4" w:space="0" w:color="45B6FF" w:themeColor="accent1" w:themeTint="99"/>
        <w:right w:val="single" w:sz="4" w:space="0" w:color="45B6FF" w:themeColor="accent1" w:themeTint="99"/>
        <w:insideH w:val="single" w:sz="4" w:space="0" w:color="45B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BC8" w:themeColor="accent1"/>
          <w:left w:val="single" w:sz="4" w:space="0" w:color="007BC8" w:themeColor="accent1"/>
          <w:bottom w:val="single" w:sz="4" w:space="0" w:color="007BC8" w:themeColor="accent1"/>
          <w:right w:val="single" w:sz="4" w:space="0" w:color="007BC8" w:themeColor="accent1"/>
          <w:insideH w:val="nil"/>
        </w:tcBorders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45B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6FF" w:themeFill="accent1" w:themeFillTint="33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styleId="Rutntstabell1ljus">
    <w:name w:val="Grid Table 1 Light"/>
    <w:basedOn w:val="Normaltabell"/>
    <w:uiPriority w:val="46"/>
    <w:rsid w:val="00C16B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FC1F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qFormat/>
    <w:rsid w:val="00FC1F4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C1F4F"/>
    <w:rPr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C1F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C1F4F"/>
    <w:rPr>
      <w:b/>
      <w:bCs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A2B64"/>
    <w:pPr>
      <w:spacing w:after="0" w:line="240" w:lineRule="auto"/>
    </w:pPr>
    <w:rPr>
      <w:sz w:val="20"/>
      <w:szCs w:val="20"/>
      <w:lang w:eastAsia="zh-TW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2B64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A2B64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F629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F6297"/>
    <w:rPr>
      <w:sz w:val="20"/>
      <w:szCs w:val="20"/>
      <w:lang w:val="sv-SE"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F6297"/>
    <w:rPr>
      <w:vertAlign w:val="superscript"/>
    </w:rPr>
  </w:style>
  <w:style w:type="character" w:styleId="AnvndHyperlnk">
    <w:name w:val="FollowedHyperlink"/>
    <w:basedOn w:val="Standardstycketeckensnitt"/>
    <w:uiPriority w:val="99"/>
    <w:semiHidden/>
    <w:unhideWhenUsed/>
    <w:rsid w:val="006B6F7E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8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b.kravportal.se/projekteringsanvisningar/" TargetMode="External"/><Relationship Id="rId13" Type="http://schemas.openxmlformats.org/officeDocument/2006/relationships/hyperlink" Target="mailto:funktion.abc@stockholm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t-webbgis.lansstyrelsen.se/lst_ebh_karta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llstand.stockholm/globalassets/foretag-och-organisationer/tillstand-och-regler/tillstand-regler-och-tillsyn/mark--och-gatuarbeten/fororenad-mark/storstadsspecifika-riktvarden-for-jord-i-stockholms-stad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illstand.stockholm/globalassets/foretag-och-organisationer/tillstand-och-regler/blanketter/miljoforvaltningen/stadsmiljo/mf4035_efterbehandling_fastighet_fororenat_omra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llstand.stockholm/globalassets/foretag-och-organisationer/tillstand-och-regler/blanketter/miljoforvaltningen/stadsmiljo/mf4017_underrattelse_fororenad_mark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bc.stockholm/" TargetMode="External"/><Relationship Id="rId2" Type="http://schemas.openxmlformats.org/officeDocument/2006/relationships/hyperlink" Target="https://www.riksdagen.se/sv/dokument-och-lagar/dokument/svensk-forfattningssamling/plan-och-bygglag-2010900_sfs-2010-900/" TargetMode="External"/><Relationship Id="rId1" Type="http://schemas.openxmlformats.org/officeDocument/2006/relationships/hyperlink" Target="https://sisab.se/globalassets/3.-leverantor/goda-exempel/overgripande/markfororeninga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75970\AppData\Local\STHLM_Mallar\Mallar\235\Sisab_Tom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287EEC9574053B6F24B993A1DF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1483D-0612-46A5-A799-2B023A60A3D3}"/>
      </w:docPartPr>
      <w:docPartBody>
        <w:p w:rsidR="003E5606" w:rsidRDefault="008F78A7" w:rsidP="008F78A7">
          <w:r w:rsidRPr="00A425EE">
            <w:rPr>
              <w:rStyle w:val="Platshllartext"/>
              <w:rFonts w:asciiTheme="majorHAnsi" w:hAnsiTheme="majorHAnsi"/>
            </w:rPr>
            <w:t xml:space="preserve">[Projektnamn och </w:t>
          </w:r>
          <w:r>
            <w:rPr>
              <w:rStyle w:val="Platshllartext"/>
              <w:rFonts w:asciiTheme="majorHAnsi" w:hAnsiTheme="majorHAnsi"/>
            </w:rPr>
            <w:t>projekt</w:t>
          </w:r>
          <w:r w:rsidRPr="00A425EE">
            <w:rPr>
              <w:rStyle w:val="Platshllartext"/>
              <w:rFonts w:asciiTheme="majorHAnsi" w:hAnsiTheme="majorHAnsi"/>
            </w:rPr>
            <w:t>nummer]</w:t>
          </w:r>
        </w:p>
      </w:docPartBody>
    </w:docPart>
    <w:docPart>
      <w:docPartPr>
        <w:name w:val="7381FE0292C84837BB471A2BD7180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F6A55-5B39-4095-B9C7-FB56B6C65A96}"/>
      </w:docPartPr>
      <w:docPartBody>
        <w:p w:rsidR="003E5606" w:rsidRDefault="008F78A7" w:rsidP="008F78A7">
          <w:r w:rsidRPr="00A425EE">
            <w:rPr>
              <w:rStyle w:val="Platshllartext"/>
              <w:rFonts w:asciiTheme="majorHAnsi" w:hAnsiTheme="majorHAnsi"/>
            </w:rPr>
            <w:t xml:space="preserve">[Klicka </w:t>
          </w:r>
          <w:r>
            <w:rPr>
              <w:rStyle w:val="Platshllartext"/>
              <w:rFonts w:asciiTheme="majorHAnsi" w:hAnsiTheme="majorHAnsi"/>
            </w:rPr>
            <w:t>och</w:t>
          </w:r>
          <w:r w:rsidRPr="00A425EE">
            <w:rPr>
              <w:rStyle w:val="Platshllartext"/>
              <w:rFonts w:asciiTheme="majorHAnsi" w:hAnsiTheme="majorHAnsi"/>
            </w:rPr>
            <w:t xml:space="preserve"> ange datum]</w:t>
          </w:r>
        </w:p>
      </w:docPartBody>
    </w:docPart>
    <w:docPart>
      <w:docPartPr>
        <w:name w:val="BAB46C1DA74843F8BBFB37BA246E9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849D6-0FEB-41E1-A12B-0C0FCD6CC45B}"/>
      </w:docPartPr>
      <w:docPartBody>
        <w:p w:rsidR="003E5606" w:rsidRDefault="008F78A7" w:rsidP="008F78A7">
          <w:r>
            <w:rPr>
              <w:rStyle w:val="Platshllartext"/>
              <w:rFonts w:asciiTheme="majorHAnsi" w:hAnsiTheme="majorHAnsi"/>
            </w:rPr>
            <w:t>[Namn</w:t>
          </w:r>
          <w:r w:rsidRPr="00A425EE">
            <w:rPr>
              <w:rStyle w:val="Platshllartext"/>
              <w:rFonts w:asciiTheme="majorHAnsi" w:hAnsiTheme="majorHAnsi"/>
            </w:rPr>
            <w:t>]</w:t>
          </w:r>
        </w:p>
      </w:docPartBody>
    </w:docPart>
    <w:docPart>
      <w:docPartPr>
        <w:name w:val="02195E2F07924B8B8EFD176AFD15E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7F302-DB08-4A42-A9AE-2AC8DC70A815}"/>
      </w:docPartPr>
      <w:docPartBody>
        <w:p w:rsidR="003E5606" w:rsidRDefault="008F78A7" w:rsidP="008F78A7">
          <w:r w:rsidRPr="00A425EE">
            <w:rPr>
              <w:rStyle w:val="Platshllartext"/>
              <w:rFonts w:asciiTheme="majorHAnsi" w:hAnsiTheme="majorHAnsi"/>
            </w:rPr>
            <w:t>[Reviderat version, datum]</w:t>
          </w:r>
        </w:p>
      </w:docPartBody>
    </w:docPart>
    <w:docPart>
      <w:docPartPr>
        <w:name w:val="F9AA6FDF33244DCDA079DF6531198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63098-91AB-4FCF-86AA-BB1491FF5766}"/>
      </w:docPartPr>
      <w:docPartBody>
        <w:p w:rsidR="003E5606" w:rsidRDefault="008F78A7" w:rsidP="008F78A7">
          <w:r>
            <w:rPr>
              <w:rStyle w:val="Platshllartext"/>
              <w:rFonts w:asciiTheme="majorHAnsi" w:hAnsiTheme="majorHAnsi"/>
            </w:rPr>
            <w:t>[Projektansvarig på</w:t>
          </w:r>
          <w:r w:rsidRPr="00A425EE">
            <w:rPr>
              <w:rStyle w:val="Platshllartext"/>
              <w:rFonts w:asciiTheme="majorHAnsi" w:hAnsiTheme="majorHAnsi"/>
            </w:rPr>
            <w:t xml:space="preserve"> SISAB]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DE"/>
    <w:rsid w:val="00082866"/>
    <w:rsid w:val="000F5585"/>
    <w:rsid w:val="00102413"/>
    <w:rsid w:val="00126454"/>
    <w:rsid w:val="00244985"/>
    <w:rsid w:val="00253D9F"/>
    <w:rsid w:val="00263886"/>
    <w:rsid w:val="002857C2"/>
    <w:rsid w:val="0029069B"/>
    <w:rsid w:val="002D0B52"/>
    <w:rsid w:val="00397892"/>
    <w:rsid w:val="003B1148"/>
    <w:rsid w:val="003E5606"/>
    <w:rsid w:val="00411B7A"/>
    <w:rsid w:val="004128A7"/>
    <w:rsid w:val="0043341F"/>
    <w:rsid w:val="004A0443"/>
    <w:rsid w:val="0054127C"/>
    <w:rsid w:val="00590C4A"/>
    <w:rsid w:val="005B5CA0"/>
    <w:rsid w:val="006277F2"/>
    <w:rsid w:val="006833E2"/>
    <w:rsid w:val="006D0931"/>
    <w:rsid w:val="007539A9"/>
    <w:rsid w:val="007D350D"/>
    <w:rsid w:val="008720B4"/>
    <w:rsid w:val="00892E93"/>
    <w:rsid w:val="008F78A7"/>
    <w:rsid w:val="00905970"/>
    <w:rsid w:val="0092214C"/>
    <w:rsid w:val="009308C9"/>
    <w:rsid w:val="00997065"/>
    <w:rsid w:val="009D5854"/>
    <w:rsid w:val="00AE410B"/>
    <w:rsid w:val="00C07B10"/>
    <w:rsid w:val="00D03DDE"/>
    <w:rsid w:val="00D46D08"/>
    <w:rsid w:val="00DD03E1"/>
    <w:rsid w:val="00E939C8"/>
    <w:rsid w:val="00EA7947"/>
    <w:rsid w:val="00EC2265"/>
    <w:rsid w:val="00EF3212"/>
    <w:rsid w:val="00F40C39"/>
    <w:rsid w:val="00F53F93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78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DD40-F711-41C9-98F1-3555478C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Sisab_Tomt.dotx</Template>
  <TotalTime>173</TotalTime>
  <Pages>8</Pages>
  <Words>1509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Roman</dc:creator>
  <cp:lastModifiedBy>Filip Rosfors</cp:lastModifiedBy>
  <cp:revision>36</cp:revision>
  <cp:lastPrinted>2017-03-22T13:12:00Z</cp:lastPrinted>
  <dcterms:created xsi:type="dcterms:W3CDTF">2026-05-07T06:11:00Z</dcterms:created>
  <dcterms:modified xsi:type="dcterms:W3CDTF">2026-05-21T13:57:00Z</dcterms:modified>
</cp:coreProperties>
</file>